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74E3" w:rsidR="00E80623" w:rsidP="004121AF" w:rsidRDefault="00E80623" w14:paraId="37FDB4B5" w14:textId="64926FAC">
      <w:pPr>
        <w:spacing w:after="160" w:line="259" w:lineRule="auto"/>
        <w:jc w:val="center"/>
        <w:rPr>
          <w:rFonts w:ascii="Arial" w:hAnsi="Arial" w:cs="Arial"/>
          <w:b/>
          <w:bCs/>
        </w:rPr>
      </w:pPr>
      <w:r w:rsidRPr="005374E3">
        <w:rPr>
          <w:rFonts w:ascii="Arial" w:hAnsi="Arial" w:cs="Arial"/>
          <w:b/>
          <w:bCs/>
        </w:rPr>
        <w:t>How To Conduct</w:t>
      </w:r>
      <w:r w:rsidRPr="005374E3" w:rsidR="00E434F9">
        <w:rPr>
          <w:rFonts w:ascii="Arial" w:hAnsi="Arial" w:cs="Arial"/>
          <w:b/>
          <w:bCs/>
        </w:rPr>
        <w:t xml:space="preserve"> an</w:t>
      </w:r>
      <w:r w:rsidRPr="005374E3">
        <w:rPr>
          <w:rFonts w:ascii="Arial" w:hAnsi="Arial" w:cs="Arial"/>
          <w:b/>
          <w:bCs/>
        </w:rPr>
        <w:t xml:space="preserve"> Individual Consultation Meeting</w:t>
      </w:r>
    </w:p>
    <w:p w:rsidRPr="005374E3" w:rsidR="0047230B" w:rsidP="00584F48" w:rsidRDefault="001D2C7B" w14:paraId="375D60A0" w14:textId="2B535825">
      <w:pPr>
        <w:ind w:left="-426" w:right="-472"/>
        <w:jc w:val="both"/>
        <w:rPr>
          <w:rFonts w:ascii="Arial" w:hAnsi="Arial" w:cs="Arial"/>
        </w:rPr>
      </w:pPr>
      <w:r w:rsidRPr="005374E3">
        <w:rPr>
          <w:rFonts w:ascii="Arial" w:hAnsi="Arial" w:cs="Arial"/>
          <w:color w:val="000000" w:themeColor="text1"/>
        </w:rPr>
        <w:t>A</w:t>
      </w:r>
      <w:r w:rsidRPr="005374E3" w:rsidR="001E13F2">
        <w:rPr>
          <w:rFonts w:ascii="Arial" w:hAnsi="Arial" w:cs="Arial"/>
          <w:color w:val="000000" w:themeColor="text1"/>
        </w:rPr>
        <w:t xml:space="preserve"> discussion with </w:t>
      </w:r>
      <w:r w:rsidRPr="005374E3">
        <w:rPr>
          <w:rFonts w:ascii="Arial" w:hAnsi="Arial" w:cs="Arial"/>
          <w:color w:val="000000" w:themeColor="text1"/>
        </w:rPr>
        <w:t xml:space="preserve">an employee </w:t>
      </w:r>
      <w:r w:rsidRPr="005374E3" w:rsidR="001E13F2">
        <w:rPr>
          <w:rFonts w:ascii="Arial" w:hAnsi="Arial" w:cs="Arial"/>
          <w:color w:val="000000" w:themeColor="text1"/>
        </w:rPr>
        <w:t>to advise that their role is</w:t>
      </w:r>
      <w:r w:rsidRPr="005374E3" w:rsidR="00F50969">
        <w:rPr>
          <w:rFonts w:ascii="Arial" w:hAnsi="Arial" w:cs="Arial"/>
          <w:color w:val="000000" w:themeColor="text1"/>
        </w:rPr>
        <w:t xml:space="preserve"> directly</w:t>
      </w:r>
      <w:r w:rsidRPr="005374E3" w:rsidR="001E13F2">
        <w:rPr>
          <w:rFonts w:ascii="Arial" w:hAnsi="Arial" w:cs="Arial"/>
          <w:color w:val="000000" w:themeColor="text1"/>
        </w:rPr>
        <w:t xml:space="preserve"> affected by</w:t>
      </w:r>
      <w:r w:rsidRPr="005374E3">
        <w:rPr>
          <w:rFonts w:ascii="Arial" w:hAnsi="Arial" w:cs="Arial"/>
          <w:color w:val="000000" w:themeColor="text1"/>
        </w:rPr>
        <w:t xml:space="preserve"> proposed changes</w:t>
      </w:r>
      <w:r w:rsidRPr="005374E3" w:rsidR="00FB5046">
        <w:rPr>
          <w:rFonts w:ascii="Arial" w:hAnsi="Arial" w:cs="Arial"/>
          <w:color w:val="000000" w:themeColor="text1"/>
        </w:rPr>
        <w:t xml:space="preserve"> in their cluster</w:t>
      </w:r>
      <w:r w:rsidRPr="005374E3" w:rsidR="00161234">
        <w:rPr>
          <w:rFonts w:ascii="Arial" w:hAnsi="Arial" w:cs="Arial"/>
          <w:color w:val="000000" w:themeColor="text1"/>
        </w:rPr>
        <w:t>/service</w:t>
      </w:r>
      <w:r w:rsidR="00797221">
        <w:rPr>
          <w:rFonts w:ascii="Arial" w:hAnsi="Arial" w:cs="Arial"/>
          <w:color w:val="000000" w:themeColor="text1"/>
        </w:rPr>
        <w:t>/team</w:t>
      </w:r>
      <w:r w:rsidRPr="005374E3" w:rsidR="00FB5046">
        <w:rPr>
          <w:rFonts w:ascii="Arial" w:hAnsi="Arial" w:cs="Arial"/>
          <w:color w:val="000000" w:themeColor="text1"/>
        </w:rPr>
        <w:t xml:space="preserve"> </w:t>
      </w:r>
      <w:r w:rsidRPr="005374E3" w:rsidR="001E13F2">
        <w:rPr>
          <w:rFonts w:ascii="Arial" w:hAnsi="Arial" w:cs="Arial"/>
          <w:color w:val="000000" w:themeColor="text1"/>
        </w:rPr>
        <w:t xml:space="preserve">area is an emotive one and one where the perspective of the affected employee(s) </w:t>
      </w:r>
      <w:r w:rsidRPr="005374E3" w:rsidR="00F50969">
        <w:rPr>
          <w:rFonts w:ascii="Arial" w:hAnsi="Arial" w:cs="Arial"/>
          <w:color w:val="000000" w:themeColor="text1"/>
        </w:rPr>
        <w:t>must be</w:t>
      </w:r>
      <w:r w:rsidRPr="005374E3" w:rsidR="003A2865">
        <w:rPr>
          <w:rFonts w:ascii="Arial" w:hAnsi="Arial" w:cs="Arial"/>
          <w:color w:val="000000" w:themeColor="text1"/>
        </w:rPr>
        <w:t xml:space="preserve"> kept as</w:t>
      </w:r>
      <w:r w:rsidRPr="005374E3" w:rsidR="001E13F2">
        <w:rPr>
          <w:rFonts w:ascii="Arial" w:hAnsi="Arial" w:cs="Arial"/>
          <w:color w:val="000000" w:themeColor="text1"/>
        </w:rPr>
        <w:t xml:space="preserve"> the key focus.  </w:t>
      </w:r>
      <w:r w:rsidRPr="005374E3" w:rsidR="00FE6952">
        <w:rPr>
          <w:rFonts w:ascii="Arial" w:hAnsi="Arial" w:cs="Arial"/>
          <w:color w:val="000000" w:themeColor="text1"/>
        </w:rPr>
        <w:t>Consultation must be 'meaningful' – this means you must get the employee’s feedback and input</w:t>
      </w:r>
      <w:r w:rsidRPr="005374E3" w:rsidR="00685784">
        <w:rPr>
          <w:rFonts w:ascii="Arial" w:hAnsi="Arial" w:cs="Arial"/>
          <w:color w:val="000000" w:themeColor="text1"/>
        </w:rPr>
        <w:t xml:space="preserve"> via the most appropriate </w:t>
      </w:r>
      <w:r w:rsidRPr="005374E3" w:rsidR="00AF36BC">
        <w:rPr>
          <w:rFonts w:ascii="Arial" w:hAnsi="Arial" w:cs="Arial"/>
          <w:color w:val="000000" w:themeColor="text1"/>
        </w:rPr>
        <w:t>means</w:t>
      </w:r>
      <w:r w:rsidRPr="005374E3" w:rsidR="00FE6952">
        <w:rPr>
          <w:rFonts w:ascii="Arial" w:hAnsi="Arial" w:cs="Arial"/>
          <w:color w:val="000000" w:themeColor="text1"/>
        </w:rPr>
        <w:t xml:space="preserve">, and seriously consider their </w:t>
      </w:r>
      <w:r w:rsidRPr="005374E3" w:rsidR="00FE1AF9">
        <w:rPr>
          <w:rFonts w:ascii="Arial" w:hAnsi="Arial" w:cs="Arial"/>
          <w:color w:val="000000" w:themeColor="text1"/>
        </w:rPr>
        <w:t>representations</w:t>
      </w:r>
      <w:r w:rsidRPr="005374E3" w:rsidR="00FE6952">
        <w:rPr>
          <w:rFonts w:ascii="Arial" w:hAnsi="Arial" w:cs="Arial"/>
          <w:color w:val="000000" w:themeColor="text1"/>
        </w:rPr>
        <w:t>.</w:t>
      </w:r>
      <w:r w:rsidRPr="005374E3" w:rsidR="00633E94">
        <w:rPr>
          <w:rFonts w:ascii="Arial" w:hAnsi="Arial" w:cs="Arial"/>
          <w:color w:val="000000" w:themeColor="text1"/>
        </w:rPr>
        <w:t xml:space="preserve"> It should also </w:t>
      </w:r>
      <w:r w:rsidRPr="005374E3" w:rsidR="001E13F2">
        <w:rPr>
          <w:rFonts w:ascii="Arial" w:hAnsi="Arial" w:cs="Arial"/>
        </w:rPr>
        <w:t xml:space="preserve">provide the employee with </w:t>
      </w:r>
      <w:r w:rsidRPr="005374E3" w:rsidR="003A2865">
        <w:rPr>
          <w:rFonts w:ascii="Arial" w:hAnsi="Arial" w:cs="Arial"/>
        </w:rPr>
        <w:t>some</w:t>
      </w:r>
      <w:r w:rsidRPr="005374E3" w:rsidR="001E13F2">
        <w:rPr>
          <w:rFonts w:ascii="Arial" w:hAnsi="Arial" w:cs="Arial"/>
        </w:rPr>
        <w:t xml:space="preserve"> reassurance about our priority to avoid compulsory redundancies and the level of importance we place on them</w:t>
      </w:r>
      <w:r w:rsidRPr="005374E3" w:rsidR="00FE1AF9">
        <w:rPr>
          <w:rFonts w:ascii="Arial" w:hAnsi="Arial" w:cs="Arial"/>
        </w:rPr>
        <w:t>.</w:t>
      </w:r>
      <w:r w:rsidRPr="005374E3" w:rsidR="007A67DC">
        <w:rPr>
          <w:rFonts w:ascii="Arial" w:hAnsi="Arial" w:cs="Arial"/>
        </w:rPr>
        <w:t xml:space="preserve"> The employee may be accompanied by a T</w:t>
      </w:r>
      <w:r w:rsidR="009C01B8">
        <w:rPr>
          <w:rFonts w:ascii="Arial" w:hAnsi="Arial" w:cs="Arial"/>
        </w:rPr>
        <w:t xml:space="preserve">rade </w:t>
      </w:r>
      <w:r w:rsidRPr="005374E3" w:rsidR="007A67DC">
        <w:rPr>
          <w:rFonts w:ascii="Arial" w:hAnsi="Arial" w:cs="Arial"/>
        </w:rPr>
        <w:t>U</w:t>
      </w:r>
      <w:r w:rsidR="009C01B8">
        <w:rPr>
          <w:rFonts w:ascii="Arial" w:hAnsi="Arial" w:cs="Arial"/>
        </w:rPr>
        <w:t>nion</w:t>
      </w:r>
      <w:r w:rsidRPr="005374E3" w:rsidR="007A67DC">
        <w:rPr>
          <w:rFonts w:ascii="Arial" w:hAnsi="Arial" w:cs="Arial"/>
        </w:rPr>
        <w:t xml:space="preserve"> rep</w:t>
      </w:r>
      <w:r w:rsidR="00BB1215">
        <w:rPr>
          <w:rFonts w:ascii="Arial" w:hAnsi="Arial" w:cs="Arial"/>
        </w:rPr>
        <w:t>resentative</w:t>
      </w:r>
      <w:r w:rsidRPr="005374E3" w:rsidR="007A67DC">
        <w:rPr>
          <w:rFonts w:ascii="Arial" w:hAnsi="Arial" w:cs="Arial"/>
        </w:rPr>
        <w:t xml:space="preserve"> or work colleague. </w:t>
      </w:r>
    </w:p>
    <w:p w:rsidRPr="005374E3" w:rsidR="005D2F3F" w:rsidP="00584F48" w:rsidRDefault="006600F1" w14:paraId="48D4B62E" w14:textId="53BD01E9">
      <w:pPr>
        <w:ind w:left="-426"/>
        <w:jc w:val="both"/>
        <w:rPr>
          <w:rFonts w:ascii="Arial" w:hAnsi="Arial" w:cs="Arial"/>
        </w:rPr>
      </w:pPr>
      <w:r w:rsidRPr="005374E3">
        <w:rPr>
          <w:rFonts w:ascii="Arial" w:hAnsi="Arial" w:cs="Arial"/>
        </w:rPr>
        <w:t>T</w:t>
      </w:r>
      <w:r w:rsidRPr="005374E3" w:rsidR="001E13F2">
        <w:rPr>
          <w:rFonts w:ascii="Arial" w:hAnsi="Arial" w:cs="Arial"/>
        </w:rPr>
        <w:t>he key areas to cover</w:t>
      </w:r>
      <w:r w:rsidRPr="005374E3">
        <w:rPr>
          <w:rFonts w:ascii="Arial" w:hAnsi="Arial" w:cs="Arial"/>
        </w:rPr>
        <w:t xml:space="preserve"> at the meeting are</w:t>
      </w:r>
      <w:r w:rsidRPr="005374E3" w:rsidR="001E13F2">
        <w:rPr>
          <w:rFonts w:ascii="Arial" w:hAnsi="Arial" w:cs="Arial"/>
        </w:rPr>
        <w:t>:</w:t>
      </w:r>
    </w:p>
    <w:tbl>
      <w:tblPr>
        <w:tblStyle w:val="TableGrid"/>
        <w:tblW w:w="9924" w:type="dxa"/>
        <w:tblInd w:w="-318" w:type="dxa"/>
        <w:tblLook w:val="04A0" w:firstRow="1" w:lastRow="0" w:firstColumn="1" w:lastColumn="0" w:noHBand="0" w:noVBand="1"/>
      </w:tblPr>
      <w:tblGrid>
        <w:gridCol w:w="392"/>
        <w:gridCol w:w="1417"/>
        <w:gridCol w:w="8115"/>
      </w:tblGrid>
      <w:tr w:rsidRPr="005374E3" w:rsidR="00165F9B" w:rsidTr="7A4130A5" w14:paraId="06F95570" w14:textId="77777777">
        <w:tc>
          <w:tcPr>
            <w:tcW w:w="392" w:type="dxa"/>
            <w:shd w:val="clear" w:color="auto" w:fill="F2F2F2" w:themeFill="background1" w:themeFillShade="F2"/>
            <w:tcMar/>
          </w:tcPr>
          <w:p w:rsidRPr="005374E3" w:rsidR="00B426D2" w:rsidP="00D95E12" w:rsidRDefault="00B426D2" w14:paraId="767081CB" w14:textId="5A5FCA25">
            <w:pPr>
              <w:jc w:val="both"/>
              <w:rPr>
                <w:rFonts w:ascii="Arial" w:hAnsi="Arial" w:cs="Arial"/>
                <w:b/>
                <w:bCs/>
              </w:rPr>
            </w:pPr>
            <w:r w:rsidRPr="005374E3">
              <w:rPr>
                <w:rFonts w:ascii="Arial" w:hAnsi="Arial" w:cs="Arial"/>
                <w:b/>
                <w:bCs/>
              </w:rPr>
              <w:t>1</w:t>
            </w:r>
          </w:p>
        </w:tc>
        <w:tc>
          <w:tcPr>
            <w:tcW w:w="1417" w:type="dxa"/>
            <w:shd w:val="clear" w:color="auto" w:fill="F2F2F2" w:themeFill="background1" w:themeFillShade="F2"/>
            <w:tcMar/>
          </w:tcPr>
          <w:p w:rsidRPr="005374E3" w:rsidR="00B426D2" w:rsidP="00B426D2" w:rsidRDefault="00B426D2" w14:paraId="5530486C" w14:textId="1E888348">
            <w:pPr>
              <w:rPr>
                <w:rFonts w:ascii="Arial" w:hAnsi="Arial" w:cs="Arial"/>
              </w:rPr>
            </w:pPr>
            <w:r w:rsidRPr="005374E3">
              <w:rPr>
                <w:rFonts w:ascii="Arial" w:hAnsi="Arial" w:cs="Arial"/>
                <w:b/>
                <w:bCs/>
              </w:rPr>
              <w:t>Meeting Purpose</w:t>
            </w:r>
          </w:p>
        </w:tc>
        <w:tc>
          <w:tcPr>
            <w:tcW w:w="8115" w:type="dxa"/>
            <w:shd w:val="clear" w:color="auto" w:fill="F2F2F2" w:themeFill="background1" w:themeFillShade="F2"/>
            <w:tcMar/>
          </w:tcPr>
          <w:p w:rsidRPr="005374E3" w:rsidR="00B426D2" w:rsidP="000C1D20" w:rsidRDefault="00D46A41" w14:paraId="031AA959" w14:textId="2B5539CB">
            <w:pPr>
              <w:rPr>
                <w:rFonts w:ascii="Arial" w:hAnsi="Arial" w:cs="Arial"/>
                <w:b/>
                <w:bCs/>
              </w:rPr>
            </w:pPr>
            <w:r w:rsidRPr="005374E3">
              <w:rPr>
                <w:rFonts w:ascii="Arial" w:hAnsi="Arial" w:cs="Arial"/>
              </w:rPr>
              <w:t>E</w:t>
            </w:r>
            <w:r w:rsidRPr="005374E3" w:rsidR="00B426D2">
              <w:rPr>
                <w:rFonts w:ascii="Arial" w:hAnsi="Arial" w:cs="Arial"/>
              </w:rPr>
              <w:t>xplain the purpose of the meeting</w:t>
            </w:r>
            <w:r w:rsidR="00102A9C">
              <w:rPr>
                <w:rFonts w:ascii="Arial" w:hAnsi="Arial" w:cs="Arial"/>
              </w:rPr>
              <w:t xml:space="preserve"> is to discuss the proposal as detailed in the business case</w:t>
            </w:r>
            <w:r w:rsidR="00BE709D">
              <w:rPr>
                <w:rFonts w:ascii="Arial" w:hAnsi="Arial" w:cs="Arial"/>
              </w:rPr>
              <w:t>/report</w:t>
            </w:r>
            <w:r w:rsidR="00102A9C">
              <w:rPr>
                <w:rFonts w:ascii="Arial" w:hAnsi="Arial" w:cs="Arial"/>
              </w:rPr>
              <w:t xml:space="preserve"> shared</w:t>
            </w:r>
            <w:r w:rsidRPr="005374E3" w:rsidR="00B426D2">
              <w:rPr>
                <w:rFonts w:ascii="Arial" w:hAnsi="Arial" w:cs="Arial"/>
              </w:rPr>
              <w:t xml:space="preserve"> and outline the process,</w:t>
            </w:r>
            <w:r w:rsidR="00874A42">
              <w:rPr>
                <w:rFonts w:ascii="Arial" w:hAnsi="Arial" w:cs="Arial"/>
              </w:rPr>
              <w:t xml:space="preserve"> timescales,</w:t>
            </w:r>
            <w:r w:rsidRPr="005374E3" w:rsidR="00B426D2">
              <w:rPr>
                <w:rFonts w:ascii="Arial" w:hAnsi="Arial" w:cs="Arial"/>
              </w:rPr>
              <w:t xml:space="preserve"> feedback methods and how further information will be made available. </w:t>
            </w:r>
          </w:p>
          <w:p w:rsidRPr="005374E3" w:rsidR="00B426D2" w:rsidP="000C1D20" w:rsidRDefault="00B426D2" w14:paraId="385744DB" w14:textId="77777777">
            <w:pPr>
              <w:rPr>
                <w:rFonts w:ascii="Arial" w:hAnsi="Arial" w:cs="Arial"/>
              </w:rPr>
            </w:pPr>
          </w:p>
        </w:tc>
      </w:tr>
      <w:tr w:rsidRPr="005374E3" w:rsidR="00165F9B" w:rsidTr="7A4130A5" w14:paraId="657D56E5" w14:textId="77777777">
        <w:tc>
          <w:tcPr>
            <w:tcW w:w="392" w:type="dxa"/>
            <w:shd w:val="clear" w:color="auto" w:fill="FFFFFF" w:themeFill="background1"/>
            <w:tcMar/>
          </w:tcPr>
          <w:p w:rsidRPr="005374E3" w:rsidR="00B426D2" w:rsidP="00D95E12" w:rsidRDefault="00B426D2" w14:paraId="264F4EEE" w14:textId="27DADFDC">
            <w:pPr>
              <w:jc w:val="both"/>
              <w:rPr>
                <w:rFonts w:ascii="Arial" w:hAnsi="Arial" w:cs="Arial"/>
                <w:b/>
                <w:bCs/>
              </w:rPr>
            </w:pPr>
            <w:r w:rsidRPr="005374E3">
              <w:rPr>
                <w:rFonts w:ascii="Arial" w:hAnsi="Arial" w:cs="Arial"/>
                <w:b/>
                <w:bCs/>
              </w:rPr>
              <w:t>2</w:t>
            </w:r>
          </w:p>
        </w:tc>
        <w:tc>
          <w:tcPr>
            <w:tcW w:w="1417" w:type="dxa"/>
            <w:shd w:val="clear" w:color="auto" w:fill="FFFFFF" w:themeFill="background1"/>
            <w:tcMar/>
          </w:tcPr>
          <w:p w:rsidRPr="005374E3" w:rsidR="00B426D2" w:rsidP="00B426D2" w:rsidRDefault="00B426D2" w14:paraId="4B93BE80" w14:textId="11F05BDE">
            <w:pPr>
              <w:rPr>
                <w:rFonts w:ascii="Arial" w:hAnsi="Arial" w:cs="Arial"/>
              </w:rPr>
            </w:pPr>
            <w:r w:rsidRPr="005374E3">
              <w:rPr>
                <w:rFonts w:ascii="Arial" w:hAnsi="Arial" w:cs="Arial"/>
                <w:b/>
                <w:bCs/>
              </w:rPr>
              <w:t>Proposal Summary</w:t>
            </w:r>
          </w:p>
        </w:tc>
        <w:tc>
          <w:tcPr>
            <w:tcW w:w="8115" w:type="dxa"/>
            <w:shd w:val="clear" w:color="auto" w:fill="FFFFFF" w:themeFill="background1"/>
            <w:tcMar/>
          </w:tcPr>
          <w:p w:rsidRPr="005374E3" w:rsidR="00B426D2" w:rsidP="000C1D20" w:rsidRDefault="00D46A41" w14:paraId="52E75910" w14:textId="2167535E">
            <w:pPr>
              <w:rPr>
                <w:rFonts w:ascii="Arial" w:hAnsi="Arial" w:cs="Arial"/>
                <w:b/>
                <w:bCs/>
              </w:rPr>
            </w:pPr>
            <w:r w:rsidRPr="005374E3">
              <w:rPr>
                <w:rFonts w:ascii="Arial" w:hAnsi="Arial" w:cs="Arial"/>
              </w:rPr>
              <w:t>P</w:t>
            </w:r>
            <w:r w:rsidRPr="005374E3" w:rsidR="00B426D2">
              <w:rPr>
                <w:rFonts w:ascii="Arial" w:hAnsi="Arial" w:cs="Arial"/>
              </w:rPr>
              <w:t>rovide an overview of the business case</w:t>
            </w:r>
            <w:r w:rsidR="002B7F2B">
              <w:rPr>
                <w:rFonts w:ascii="Arial" w:hAnsi="Arial" w:cs="Arial"/>
              </w:rPr>
              <w:t>/report</w:t>
            </w:r>
            <w:r w:rsidRPr="005374E3" w:rsidR="00B426D2">
              <w:rPr>
                <w:rFonts w:ascii="Arial" w:hAnsi="Arial" w:cs="Arial"/>
              </w:rPr>
              <w:t xml:space="preserve"> content, explaining the Council/Cluster/Service position and the rationale for the proposed change(s). Refer to structure charts where appropriate to illustrate. Explain and discuss any alternative options that have already been considered.</w:t>
            </w:r>
          </w:p>
          <w:p w:rsidRPr="005374E3" w:rsidR="00B426D2" w:rsidP="000C1D20" w:rsidRDefault="00B426D2" w14:paraId="10509960" w14:textId="77777777">
            <w:pPr>
              <w:pStyle w:val="ListParagraph"/>
              <w:rPr>
                <w:rFonts w:ascii="Arial" w:hAnsi="Arial" w:cs="Arial"/>
                <w:b/>
                <w:bCs/>
              </w:rPr>
            </w:pPr>
          </w:p>
          <w:p w:rsidRPr="005374E3" w:rsidR="00B426D2" w:rsidP="000C1D20" w:rsidRDefault="00B426D2" w14:paraId="7F18C293" w14:textId="19BCB60E">
            <w:pPr>
              <w:rPr>
                <w:rFonts w:ascii="Arial" w:hAnsi="Arial" w:cs="Arial"/>
              </w:rPr>
            </w:pPr>
            <w:r w:rsidRPr="005374E3">
              <w:rPr>
                <w:rFonts w:ascii="Arial" w:hAnsi="Arial" w:cs="Arial"/>
              </w:rPr>
              <w:t xml:space="preserve">Emphasise that these are proposals at this stage and </w:t>
            </w:r>
            <w:r w:rsidRPr="005374E3" w:rsidR="00DC3A44">
              <w:rPr>
                <w:rFonts w:ascii="Arial" w:hAnsi="Arial" w:cs="Arial"/>
              </w:rPr>
              <w:t>there will be</w:t>
            </w:r>
            <w:r w:rsidRPr="005374E3">
              <w:rPr>
                <w:rFonts w:ascii="Arial" w:hAnsi="Arial" w:cs="Arial"/>
              </w:rPr>
              <w:t xml:space="preserve"> the opportunity to give </w:t>
            </w:r>
            <w:r w:rsidRPr="005374E3" w:rsidR="00DC3A44">
              <w:rPr>
                <w:rFonts w:ascii="Arial" w:hAnsi="Arial" w:cs="Arial"/>
              </w:rPr>
              <w:t>a</w:t>
            </w:r>
            <w:r w:rsidRPr="005374E3">
              <w:rPr>
                <w:rFonts w:ascii="Arial" w:hAnsi="Arial" w:cs="Arial"/>
              </w:rPr>
              <w:t xml:space="preserve"> full response to the proposal, alongside their trade union if they wish. The</w:t>
            </w:r>
            <w:r w:rsidRPr="005374E3" w:rsidR="00C16ED4">
              <w:rPr>
                <w:rFonts w:ascii="Arial" w:hAnsi="Arial" w:cs="Arial"/>
              </w:rPr>
              <w:t xml:space="preserve"> employee</w:t>
            </w:r>
            <w:r w:rsidRPr="005374E3">
              <w:rPr>
                <w:rFonts w:ascii="Arial" w:hAnsi="Arial" w:cs="Arial"/>
              </w:rPr>
              <w:t xml:space="preserve"> response can challenge the proposal as well as raise any alternatives they may have to achieve the required change/savings. </w:t>
            </w:r>
          </w:p>
          <w:p w:rsidRPr="005374E3" w:rsidR="00B426D2" w:rsidP="000C1D20" w:rsidRDefault="00B426D2" w14:paraId="7E001D9F" w14:textId="77777777">
            <w:pPr>
              <w:rPr>
                <w:rFonts w:ascii="Arial" w:hAnsi="Arial" w:cs="Arial"/>
              </w:rPr>
            </w:pPr>
          </w:p>
        </w:tc>
      </w:tr>
      <w:tr w:rsidRPr="005374E3" w:rsidR="00165F9B" w:rsidTr="7A4130A5" w14:paraId="1C2910DF" w14:textId="77777777">
        <w:tc>
          <w:tcPr>
            <w:tcW w:w="392" w:type="dxa"/>
            <w:shd w:val="clear" w:color="auto" w:fill="F2F2F2" w:themeFill="background1" w:themeFillShade="F2"/>
            <w:tcMar/>
          </w:tcPr>
          <w:p w:rsidRPr="005374E3" w:rsidR="00B426D2" w:rsidP="00D95E12" w:rsidRDefault="00B426D2" w14:paraId="147B6C08" w14:textId="12CABC6A">
            <w:pPr>
              <w:jc w:val="both"/>
              <w:rPr>
                <w:rFonts w:ascii="Arial" w:hAnsi="Arial" w:cs="Arial"/>
                <w:b/>
                <w:bCs/>
              </w:rPr>
            </w:pPr>
            <w:r w:rsidRPr="005374E3">
              <w:rPr>
                <w:rFonts w:ascii="Arial" w:hAnsi="Arial" w:cs="Arial"/>
                <w:b/>
                <w:bCs/>
              </w:rPr>
              <w:t>3</w:t>
            </w:r>
          </w:p>
        </w:tc>
        <w:tc>
          <w:tcPr>
            <w:tcW w:w="1417" w:type="dxa"/>
            <w:shd w:val="clear" w:color="auto" w:fill="F2F2F2" w:themeFill="background1" w:themeFillShade="F2"/>
            <w:tcMar/>
          </w:tcPr>
          <w:p w:rsidRPr="005374E3" w:rsidR="00B426D2" w:rsidP="00B426D2" w:rsidRDefault="00B426D2" w14:paraId="5DEC2467" w14:textId="484A9639">
            <w:pPr>
              <w:rPr>
                <w:rFonts w:ascii="Arial" w:hAnsi="Arial" w:cs="Arial"/>
              </w:rPr>
            </w:pPr>
            <w:r w:rsidRPr="005374E3">
              <w:rPr>
                <w:rFonts w:ascii="Arial" w:hAnsi="Arial" w:cs="Arial"/>
                <w:b/>
                <w:bCs/>
              </w:rPr>
              <w:t>Employee Status</w:t>
            </w:r>
          </w:p>
        </w:tc>
        <w:tc>
          <w:tcPr>
            <w:tcW w:w="8115" w:type="dxa"/>
            <w:shd w:val="clear" w:color="auto" w:fill="F2F2F2" w:themeFill="background1" w:themeFillShade="F2"/>
            <w:tcMar/>
          </w:tcPr>
          <w:p w:rsidR="00722269" w:rsidP="000C1D20" w:rsidRDefault="00D46A41" w14:paraId="3926F065" w14:textId="77777777">
            <w:pPr>
              <w:rPr>
                <w:rFonts w:ascii="Arial" w:hAnsi="Arial" w:cs="Arial"/>
              </w:rPr>
            </w:pPr>
            <w:r w:rsidRPr="005374E3">
              <w:rPr>
                <w:rFonts w:ascii="Arial" w:hAnsi="Arial" w:cs="Arial"/>
              </w:rPr>
              <w:t>P</w:t>
            </w:r>
            <w:r w:rsidRPr="005374E3" w:rsidR="00B426D2">
              <w:rPr>
                <w:rFonts w:ascii="Arial" w:hAnsi="Arial" w:cs="Arial"/>
              </w:rPr>
              <w:t xml:space="preserve">rovide the employee with the facts about their situation and how the proposal(s) directly affects them in their current role and what the options available may be. </w:t>
            </w:r>
          </w:p>
          <w:p w:rsidR="00722269" w:rsidP="000C1D20" w:rsidRDefault="00722269" w14:paraId="4A848E6E" w14:textId="77777777">
            <w:pPr>
              <w:rPr>
                <w:rFonts w:ascii="Arial" w:hAnsi="Arial" w:cs="Arial"/>
              </w:rPr>
            </w:pPr>
          </w:p>
          <w:p w:rsidRPr="005374E3" w:rsidR="00B426D2" w:rsidP="000C1D20" w:rsidRDefault="00B426D2" w14:paraId="0907F8EF" w14:textId="25E12CE8">
            <w:pPr>
              <w:rPr>
                <w:rFonts w:ascii="Arial" w:hAnsi="Arial" w:cs="Arial"/>
                <w:b/>
                <w:bCs/>
              </w:rPr>
            </w:pPr>
            <w:r w:rsidRPr="005374E3">
              <w:rPr>
                <w:rFonts w:ascii="Arial" w:hAnsi="Arial" w:cs="Arial"/>
              </w:rPr>
              <w:t>The</w:t>
            </w:r>
            <w:r w:rsidRPr="005374E3" w:rsidR="00900BEF">
              <w:rPr>
                <w:rFonts w:ascii="Arial" w:hAnsi="Arial" w:cs="Arial"/>
              </w:rPr>
              <w:t>y</w:t>
            </w:r>
            <w:r w:rsidRPr="005374E3">
              <w:rPr>
                <w:rFonts w:ascii="Arial" w:hAnsi="Arial" w:cs="Arial"/>
              </w:rPr>
              <w:t xml:space="preserve"> require to be given information on</w:t>
            </w:r>
            <w:r w:rsidRPr="005374E3" w:rsidR="00891450">
              <w:rPr>
                <w:rFonts w:ascii="Arial" w:hAnsi="Arial" w:cs="Arial"/>
              </w:rPr>
              <w:t xml:space="preserve"> the following as applicable</w:t>
            </w:r>
            <w:r w:rsidRPr="005374E3">
              <w:rPr>
                <w:rFonts w:ascii="Arial" w:hAnsi="Arial" w:cs="Arial"/>
              </w:rPr>
              <w:t xml:space="preserve">: </w:t>
            </w:r>
          </w:p>
          <w:p w:rsidRPr="005374E3" w:rsidR="00B426D2" w:rsidP="000C1D20" w:rsidRDefault="00B426D2" w14:paraId="11E5AFDC" w14:textId="77777777">
            <w:pPr>
              <w:pStyle w:val="ListParagraph"/>
              <w:rPr>
                <w:rFonts w:ascii="Arial" w:hAnsi="Arial" w:cs="Arial"/>
                <w:b/>
                <w:bCs/>
              </w:rPr>
            </w:pPr>
            <w:r w:rsidRPr="005374E3">
              <w:rPr>
                <w:rFonts w:ascii="Arial" w:hAnsi="Arial" w:cs="Arial"/>
              </w:rPr>
              <w:t xml:space="preserve"> </w:t>
            </w:r>
          </w:p>
          <w:p w:rsidRPr="005374E3" w:rsidR="00B426D2" w:rsidP="000C1D20" w:rsidRDefault="00B426D2" w14:paraId="339845E4" w14:textId="2536C810">
            <w:pPr>
              <w:pStyle w:val="ListParagraph"/>
              <w:numPr>
                <w:ilvl w:val="1"/>
                <w:numId w:val="5"/>
              </w:numPr>
              <w:ind w:left="466" w:hanging="283"/>
              <w:rPr>
                <w:rFonts w:ascii="Arial" w:hAnsi="Arial" w:cs="Arial"/>
              </w:rPr>
            </w:pPr>
            <w:r w:rsidRPr="005374E3">
              <w:rPr>
                <w:rFonts w:ascii="Arial" w:hAnsi="Arial" w:cs="Arial"/>
              </w:rPr>
              <w:t xml:space="preserve">The number of employees at risk of displacement (in their pool </w:t>
            </w:r>
            <w:r w:rsidRPr="005374E3" w:rsidR="006C7968">
              <w:rPr>
                <w:rFonts w:ascii="Arial" w:hAnsi="Arial" w:cs="Arial"/>
              </w:rPr>
              <w:t>i.e.,</w:t>
            </w:r>
            <w:r w:rsidRPr="005374E3">
              <w:rPr>
                <w:rFonts w:ascii="Arial" w:hAnsi="Arial" w:cs="Arial"/>
              </w:rPr>
              <w:t xml:space="preserve"> of the same role as them)</w:t>
            </w:r>
          </w:p>
          <w:p w:rsidRPr="005374E3" w:rsidR="00B426D2" w:rsidP="000C1D20" w:rsidRDefault="00B426D2" w14:paraId="73BE13CB" w14:textId="7A3E214D">
            <w:pPr>
              <w:pStyle w:val="ListParagraph"/>
              <w:numPr>
                <w:ilvl w:val="1"/>
                <w:numId w:val="5"/>
              </w:numPr>
              <w:ind w:left="466" w:hanging="283"/>
              <w:rPr>
                <w:rFonts w:ascii="Arial" w:hAnsi="Arial" w:cs="Arial"/>
              </w:rPr>
            </w:pPr>
            <w:r w:rsidRPr="005374E3">
              <w:rPr>
                <w:rFonts w:ascii="Arial" w:hAnsi="Arial" w:cs="Arial"/>
              </w:rPr>
              <w:t xml:space="preserve">The process for managing changes/reductions in posts </w:t>
            </w:r>
            <w:r w:rsidRPr="005374E3" w:rsidR="006C7968">
              <w:rPr>
                <w:rFonts w:ascii="Arial" w:hAnsi="Arial" w:cs="Arial"/>
              </w:rPr>
              <w:t>i.e.,</w:t>
            </w:r>
            <w:r w:rsidRPr="005374E3">
              <w:rPr>
                <w:rFonts w:ascii="Arial" w:hAnsi="Arial" w:cs="Arial"/>
              </w:rPr>
              <w:t xml:space="preserve"> job matching or displacement assessment process (see below summaries</w:t>
            </w:r>
            <w:r w:rsidR="00722269">
              <w:rPr>
                <w:rFonts w:ascii="Arial" w:hAnsi="Arial" w:cs="Arial"/>
              </w:rPr>
              <w:t xml:space="preserve"> and refer to </w:t>
            </w:r>
            <w:r w:rsidR="003B3942">
              <w:rPr>
                <w:rFonts w:ascii="Arial" w:hAnsi="Arial" w:cs="Arial"/>
              </w:rPr>
              <w:t>the Job Matching &amp; Displacement SharePoint Page</w:t>
            </w:r>
            <w:r w:rsidRPr="005374E3">
              <w:rPr>
                <w:rFonts w:ascii="Arial" w:hAnsi="Arial" w:cs="Arial"/>
              </w:rPr>
              <w:t>)</w:t>
            </w:r>
          </w:p>
          <w:p w:rsidRPr="005374E3" w:rsidR="00B426D2" w:rsidP="000C1D20" w:rsidRDefault="00B426D2" w14:paraId="5E0A3606" w14:textId="1FDE47AF">
            <w:pPr>
              <w:pStyle w:val="ListParagraph"/>
              <w:numPr>
                <w:ilvl w:val="1"/>
                <w:numId w:val="5"/>
              </w:numPr>
              <w:ind w:left="466" w:hanging="283"/>
              <w:rPr>
                <w:rFonts w:ascii="Arial" w:hAnsi="Arial" w:cs="Arial"/>
              </w:rPr>
            </w:pPr>
            <w:r w:rsidRPr="005374E3">
              <w:rPr>
                <w:rFonts w:ascii="Arial" w:hAnsi="Arial" w:cs="Arial"/>
              </w:rPr>
              <w:t xml:space="preserve">Direction to possible alternatives </w:t>
            </w:r>
            <w:r w:rsidRPr="005374E3" w:rsidR="006C7968">
              <w:rPr>
                <w:rFonts w:ascii="Arial" w:hAnsi="Arial" w:cs="Arial"/>
              </w:rPr>
              <w:t>e.g.,</w:t>
            </w:r>
            <w:r w:rsidRPr="005374E3">
              <w:rPr>
                <w:rFonts w:ascii="Arial" w:hAnsi="Arial" w:cs="Arial"/>
              </w:rPr>
              <w:t xml:space="preserve"> alternative training schemes</w:t>
            </w:r>
          </w:p>
          <w:p w:rsidRPr="005374E3" w:rsidR="00B426D2" w:rsidP="000C1D20" w:rsidRDefault="00B426D2" w14:paraId="48C777F2" w14:textId="71AF2576">
            <w:pPr>
              <w:pStyle w:val="ListParagraph"/>
              <w:numPr>
                <w:ilvl w:val="1"/>
                <w:numId w:val="5"/>
              </w:numPr>
              <w:ind w:left="466" w:hanging="283"/>
              <w:rPr>
                <w:rFonts w:ascii="Arial" w:hAnsi="Arial" w:cs="Arial"/>
              </w:rPr>
            </w:pPr>
            <w:r w:rsidRPr="005374E3">
              <w:rPr>
                <w:rFonts w:ascii="Arial" w:hAnsi="Arial" w:cs="Arial"/>
              </w:rPr>
              <w:t>Emphasise that whilst their post may not be continuing or may be reducing</w:t>
            </w:r>
            <w:r w:rsidR="0003506C">
              <w:rPr>
                <w:rFonts w:ascii="Arial" w:hAnsi="Arial" w:cs="Arial"/>
              </w:rPr>
              <w:t xml:space="preserve"> or </w:t>
            </w:r>
            <w:proofErr w:type="spellStart"/>
            <w:r w:rsidR="0003506C">
              <w:rPr>
                <w:rFonts w:ascii="Arial" w:hAnsi="Arial" w:cs="Arial"/>
              </w:rPr>
              <w:t>changin</w:t>
            </w:r>
            <w:proofErr w:type="spellEnd"/>
            <w:r w:rsidRPr="005374E3">
              <w:rPr>
                <w:rFonts w:ascii="Arial" w:hAnsi="Arial" w:cs="Arial"/>
              </w:rPr>
              <w:t xml:space="preserve">, they as a colleague are highly valued and we wish to retain their </w:t>
            </w:r>
            <w:proofErr w:type="gramStart"/>
            <w:r w:rsidRPr="005374E3">
              <w:rPr>
                <w:rFonts w:ascii="Arial" w:hAnsi="Arial" w:cs="Arial"/>
              </w:rPr>
              <w:t>skills</w:t>
            </w:r>
            <w:proofErr w:type="gramEnd"/>
          </w:p>
          <w:p w:rsidRPr="005374E3" w:rsidR="00B426D2" w:rsidP="000C1D20" w:rsidRDefault="00B426D2" w14:paraId="27514ABE" w14:textId="42AD5264">
            <w:pPr>
              <w:pStyle w:val="ListParagraph"/>
              <w:numPr>
                <w:ilvl w:val="1"/>
                <w:numId w:val="5"/>
              </w:numPr>
              <w:ind w:left="466" w:hanging="283"/>
              <w:rPr>
                <w:rFonts w:ascii="Arial" w:hAnsi="Arial" w:cs="Arial"/>
              </w:rPr>
            </w:pPr>
            <w:r w:rsidRPr="005374E3">
              <w:rPr>
                <w:rFonts w:ascii="Arial" w:hAnsi="Arial" w:cs="Arial"/>
              </w:rPr>
              <w:t>Reiterate the administration’s commitment to no compulsory redundancies and that this underpins our approach, so will be working with affected employees to help develop their skills and consider alternative</w:t>
            </w:r>
            <w:r w:rsidRPr="005374E3" w:rsidR="000E20D5">
              <w:rPr>
                <w:rFonts w:ascii="Arial" w:hAnsi="Arial" w:cs="Arial"/>
              </w:rPr>
              <w:t>s</w:t>
            </w:r>
            <w:r w:rsidRPr="005374E3">
              <w:rPr>
                <w:rFonts w:ascii="Arial" w:hAnsi="Arial" w:cs="Arial"/>
              </w:rPr>
              <w:t xml:space="preserve"> for them where necessary. </w:t>
            </w:r>
          </w:p>
          <w:p w:rsidRPr="005374E3" w:rsidR="00B426D2" w:rsidP="000C1D20" w:rsidRDefault="00B426D2" w14:paraId="74AD2DF7" w14:textId="2D5B71D3">
            <w:pPr>
              <w:pStyle w:val="ListParagraph"/>
              <w:numPr>
                <w:ilvl w:val="1"/>
                <w:numId w:val="5"/>
              </w:numPr>
              <w:ind w:left="466" w:hanging="283"/>
              <w:rPr>
                <w:rFonts w:ascii="Arial" w:hAnsi="Arial" w:cs="Arial"/>
              </w:rPr>
            </w:pPr>
            <w:r w:rsidRPr="005374E3">
              <w:rPr>
                <w:rFonts w:ascii="Arial" w:hAnsi="Arial" w:cs="Arial"/>
              </w:rPr>
              <w:t xml:space="preserve">Also discuss the means by which future meetings may be conducted, </w:t>
            </w:r>
            <w:r w:rsidRPr="005374E3" w:rsidR="006C7968">
              <w:rPr>
                <w:rFonts w:ascii="Arial" w:hAnsi="Arial" w:cs="Arial"/>
              </w:rPr>
              <w:t>e.g.,</w:t>
            </w:r>
            <w:r w:rsidRPr="005374E3">
              <w:rPr>
                <w:rFonts w:ascii="Arial" w:hAnsi="Arial" w:cs="Arial"/>
              </w:rPr>
              <w:t xml:space="preserve"> Microsoft Teams / in person, to best accommodate working and contact arrangements.</w:t>
            </w:r>
          </w:p>
          <w:p w:rsidRPr="005374E3" w:rsidR="00B426D2" w:rsidP="000C1D20" w:rsidRDefault="00B426D2" w14:paraId="042E6743" w14:textId="106625D7">
            <w:pPr>
              <w:rPr>
                <w:rFonts w:ascii="Arial" w:hAnsi="Arial" w:cs="Arial"/>
              </w:rPr>
            </w:pPr>
          </w:p>
          <w:p w:rsidRPr="005374E3" w:rsidR="00B426D2" w:rsidP="000C1D20" w:rsidRDefault="00B426D2" w14:paraId="0C671472" w14:textId="6EDD3E16" w14:noSpellErr="1">
            <w:pPr>
              <w:ind w:left="41" w:hanging="41"/>
              <w:rPr>
                <w:rFonts w:ascii="Arial" w:hAnsi="Arial" w:cs="Arial"/>
              </w:rPr>
            </w:pPr>
            <w:r w:rsidRPr="7A4130A5" w:rsidR="00B426D2">
              <w:rPr>
                <w:rFonts w:ascii="Arial" w:hAnsi="Arial" w:cs="Arial"/>
                <w:b w:val="1"/>
                <w:bCs w:val="1"/>
              </w:rPr>
              <w:t>Job</w:t>
            </w:r>
            <w:r w:rsidRPr="7A4130A5" w:rsidR="00B426D2">
              <w:rPr>
                <w:rFonts w:ascii="Arial" w:hAnsi="Arial" w:cs="Arial"/>
                <w:b w:val="1"/>
                <w:bCs w:val="1"/>
              </w:rPr>
              <w:t xml:space="preserve"> matching:</w:t>
            </w:r>
            <w:r w:rsidRPr="7A4130A5" w:rsidR="00B426D2">
              <w:rPr>
                <w:rFonts w:ascii="Arial" w:hAnsi="Arial" w:cs="Arial"/>
              </w:rPr>
              <w:t xml:space="preserve"> where there are different, </w:t>
            </w:r>
            <w:r w:rsidRPr="7A4130A5" w:rsidR="00B426D2">
              <w:rPr>
                <w:rFonts w:ascii="Arial" w:hAnsi="Arial" w:cs="Arial"/>
              </w:rPr>
              <w:t>new</w:t>
            </w:r>
            <w:r w:rsidRPr="7A4130A5" w:rsidR="00B426D2">
              <w:rPr>
                <w:rFonts w:ascii="Arial" w:hAnsi="Arial" w:cs="Arial"/>
              </w:rPr>
              <w:t xml:space="preserve"> or amalgamated roles proposed for the new structure, one or more of which may </w:t>
            </w:r>
            <w:r w:rsidRPr="7A4130A5" w:rsidR="00B426D2">
              <w:rPr>
                <w:rFonts w:ascii="Arial" w:hAnsi="Arial" w:cs="Arial"/>
              </w:rPr>
              <w:t>contain</w:t>
            </w:r>
            <w:r w:rsidRPr="7A4130A5" w:rsidR="00B426D2">
              <w:rPr>
                <w:rFonts w:ascii="Arial" w:hAnsi="Arial" w:cs="Arial"/>
              </w:rPr>
              <w:t xml:space="preserve"> some (</w:t>
            </w:r>
            <w:r w:rsidRPr="7A4130A5" w:rsidR="00B426D2">
              <w:rPr>
                <w:rFonts w:ascii="Arial" w:hAnsi="Arial" w:cs="Arial"/>
              </w:rPr>
              <w:t>atleast</w:t>
            </w:r>
            <w:r w:rsidRPr="7A4130A5" w:rsidR="00B426D2">
              <w:rPr>
                <w:rFonts w:ascii="Arial" w:hAnsi="Arial" w:cs="Arial"/>
              </w:rPr>
              <w:t xml:space="preserve"> 50%) of the content of the employee’s current role. </w:t>
            </w:r>
            <w:r w:rsidRPr="7A4130A5" w:rsidR="00482568">
              <w:rPr>
                <w:rFonts w:ascii="Arial" w:hAnsi="Arial" w:cs="Arial"/>
              </w:rPr>
              <w:t xml:space="preserve">Confirm to </w:t>
            </w:r>
            <w:r w:rsidRPr="7A4130A5" w:rsidR="00D669AA">
              <w:rPr>
                <w:rFonts w:ascii="Arial" w:hAnsi="Arial" w:cs="Arial"/>
              </w:rPr>
              <w:t xml:space="preserve">the </w:t>
            </w:r>
            <w:r w:rsidRPr="7A4130A5" w:rsidR="00482568">
              <w:rPr>
                <w:rFonts w:ascii="Arial" w:hAnsi="Arial" w:cs="Arial"/>
              </w:rPr>
              <w:t xml:space="preserve">employee that their </w:t>
            </w:r>
            <w:r w:rsidRPr="7A4130A5" w:rsidR="007F5EC0">
              <w:rPr>
                <w:rFonts w:ascii="Arial" w:hAnsi="Arial" w:cs="Arial"/>
              </w:rPr>
              <w:t xml:space="preserve">existing </w:t>
            </w:r>
            <w:r w:rsidRPr="7A4130A5" w:rsidR="00384A73">
              <w:rPr>
                <w:rFonts w:ascii="Arial" w:hAnsi="Arial" w:cs="Arial"/>
                <w:lang w:val="en"/>
              </w:rPr>
              <w:t xml:space="preserve">role is at risk of being disestablished and the Council wishes to consult directly with </w:t>
            </w:r>
            <w:r w:rsidRPr="7A4130A5" w:rsidR="00482568">
              <w:rPr>
                <w:rFonts w:ascii="Arial" w:hAnsi="Arial" w:cs="Arial"/>
                <w:lang w:val="en"/>
              </w:rPr>
              <w:t>them</w:t>
            </w:r>
            <w:r w:rsidRPr="7A4130A5" w:rsidR="00384A73">
              <w:rPr>
                <w:rFonts w:ascii="Arial" w:hAnsi="Arial" w:cs="Arial"/>
                <w:lang w:val="en"/>
              </w:rPr>
              <w:t xml:space="preserve"> in relation to this proposal</w:t>
            </w:r>
            <w:r w:rsidRPr="7A4130A5" w:rsidR="00482568">
              <w:rPr>
                <w:rFonts w:ascii="Arial" w:hAnsi="Arial" w:cs="Arial"/>
                <w:lang w:val="en"/>
              </w:rPr>
              <w:t>.</w:t>
            </w:r>
            <w:r w:rsidRPr="7A4130A5" w:rsidR="00384A73">
              <w:rPr>
                <w:rFonts w:ascii="Arial" w:hAnsi="Arial" w:cs="Arial"/>
              </w:rPr>
              <w:t xml:space="preserve"> </w:t>
            </w:r>
            <w:r w:rsidRPr="7A4130A5" w:rsidR="00B426D2">
              <w:rPr>
                <w:rFonts w:ascii="Arial" w:hAnsi="Arial" w:cs="Arial"/>
              </w:rPr>
              <w:t xml:space="preserve">Discuss what elements of the current role are proposed to continue and those that are not and explain the </w:t>
            </w:r>
            <w:r w:rsidRPr="7A4130A5" w:rsidR="00B426D2">
              <w:rPr>
                <w:rFonts w:ascii="Arial" w:hAnsi="Arial" w:cs="Arial"/>
              </w:rPr>
              <w:t xml:space="preserve">rationale for these changes. Advise that the job matching process will be the method proposed for </w:t>
            </w:r>
            <w:r w:rsidRPr="7A4130A5" w:rsidR="00B426D2">
              <w:rPr>
                <w:rFonts w:ascii="Arial" w:hAnsi="Arial" w:cs="Arial"/>
              </w:rPr>
              <w:t>selection</w:t>
            </w:r>
            <w:r w:rsidRPr="7A4130A5" w:rsidR="00B426D2">
              <w:rPr>
                <w:rFonts w:ascii="Arial" w:hAnsi="Arial" w:cs="Arial"/>
              </w:rPr>
              <w:t xml:space="preserve"> in this process and will assess the extent to which the employee is able to claim a match to the role within the redesigned structure or to be considered for one of the new roles. </w:t>
            </w:r>
            <w:r w:rsidRPr="7A4130A5" w:rsidR="003510D5">
              <w:rPr>
                <w:rFonts w:ascii="Arial" w:hAnsi="Arial" w:cs="Arial"/>
              </w:rPr>
              <w:t>If less than 50% of the employee’s current role is to continue in a new role then the employee will not have a match</w:t>
            </w:r>
            <w:r w:rsidRPr="7A4130A5" w:rsidR="003123BC">
              <w:rPr>
                <w:rFonts w:ascii="Arial" w:hAnsi="Arial" w:cs="Arial"/>
              </w:rPr>
              <w:t xml:space="preserve">. </w:t>
            </w:r>
          </w:p>
          <w:p w:rsidRPr="005374E3" w:rsidR="00D46A41" w:rsidP="000C1D20" w:rsidRDefault="00D46A41" w14:paraId="66743691" w14:textId="77777777">
            <w:pPr>
              <w:ind w:left="41" w:hanging="41"/>
              <w:rPr>
                <w:rFonts w:ascii="Arial" w:hAnsi="Arial" w:cs="Arial"/>
                <w:b/>
                <w:bCs/>
              </w:rPr>
            </w:pPr>
          </w:p>
          <w:p w:rsidRPr="005374E3" w:rsidR="00B426D2" w:rsidP="000C1D20" w:rsidRDefault="00B426D2" w14:paraId="6988240A" w14:textId="135E58E2">
            <w:pPr>
              <w:ind w:left="41" w:hanging="41"/>
              <w:rPr>
                <w:rFonts w:ascii="Arial" w:hAnsi="Arial" w:cs="Arial"/>
              </w:rPr>
            </w:pPr>
            <w:r w:rsidRPr="005374E3">
              <w:rPr>
                <w:rFonts w:ascii="Arial" w:hAnsi="Arial" w:cs="Arial"/>
                <w:b/>
                <w:bCs/>
              </w:rPr>
              <w:t xml:space="preserve">Reduction of posts in pool: </w:t>
            </w:r>
            <w:r w:rsidRPr="005374E3">
              <w:rPr>
                <w:rFonts w:ascii="Arial" w:hAnsi="Arial" w:cs="Arial"/>
              </w:rPr>
              <w:t xml:space="preserve">where a post has been identified as potentially not requiring as many employees as is currently allocated. Advise the employee that they will be placed in a selection pool with colleagues doing the same role, and the number of employees carrying out that role would then be reduced following an appropriate selection process. Confirm that this puts the employee at risk of being displaced from their role and as a result the Council wishes to consult directly with them in relation to this proposal. Highlight the methods proposed for selection in this process – either through a selection matrix against criteria of the job (ACC’s Displacement Assessment Procedure) or a competency-based interview. </w:t>
            </w:r>
          </w:p>
          <w:p w:rsidRPr="005374E3" w:rsidR="00D46A41" w:rsidP="000C1D20" w:rsidRDefault="00D46A41" w14:paraId="25848169" w14:textId="77777777">
            <w:pPr>
              <w:ind w:left="41" w:hanging="41"/>
              <w:rPr>
                <w:rFonts w:ascii="Arial" w:hAnsi="Arial" w:cs="Arial"/>
              </w:rPr>
            </w:pPr>
          </w:p>
          <w:p w:rsidRPr="005374E3" w:rsidR="00B426D2" w:rsidP="000C1D20" w:rsidRDefault="00B426D2" w14:paraId="26DB908A" w14:textId="2AC804ED">
            <w:pPr>
              <w:ind w:left="41" w:hanging="41"/>
              <w:rPr>
                <w:rFonts w:ascii="Arial" w:hAnsi="Arial" w:cs="Arial"/>
              </w:rPr>
            </w:pPr>
            <w:r w:rsidRPr="005374E3">
              <w:rPr>
                <w:rFonts w:ascii="Arial" w:hAnsi="Arial" w:cs="Arial"/>
                <w:b/>
                <w:bCs/>
              </w:rPr>
              <w:t xml:space="preserve">Disestablish </w:t>
            </w:r>
            <w:r w:rsidRPr="005374E3" w:rsidR="00A30262">
              <w:rPr>
                <w:rFonts w:ascii="Arial" w:hAnsi="Arial" w:cs="Arial"/>
                <w:b/>
                <w:bCs/>
              </w:rPr>
              <w:t>stand-alone</w:t>
            </w:r>
            <w:r w:rsidRPr="005374E3">
              <w:rPr>
                <w:rFonts w:ascii="Arial" w:hAnsi="Arial" w:cs="Arial"/>
                <w:b/>
                <w:bCs/>
              </w:rPr>
              <w:t xml:space="preserve"> role: </w:t>
            </w:r>
            <w:r w:rsidRPr="005374E3">
              <w:rPr>
                <w:rFonts w:ascii="Arial" w:hAnsi="Arial" w:cs="Arial"/>
              </w:rPr>
              <w:t>where a post has been identified as potentially not required going forward in the organisational structure. Confirm to the employee that as a result their role is at risk of being disestablish</w:t>
            </w:r>
            <w:r w:rsidRPr="005374E3" w:rsidR="00B60C3F">
              <w:rPr>
                <w:rFonts w:ascii="Arial" w:hAnsi="Arial" w:cs="Arial"/>
              </w:rPr>
              <w:t>ed</w:t>
            </w:r>
            <w:r w:rsidRPr="005374E3">
              <w:rPr>
                <w:rFonts w:ascii="Arial" w:hAnsi="Arial" w:cs="Arial"/>
              </w:rPr>
              <w:t xml:space="preserve"> and the Council wish to consult directly with them in relation to this proposal. Confirm that</w:t>
            </w:r>
            <w:r w:rsidRPr="005374E3" w:rsidR="00B60C3F">
              <w:rPr>
                <w:rFonts w:ascii="Arial" w:hAnsi="Arial" w:cs="Arial"/>
              </w:rPr>
              <w:t xml:space="preserve"> if</w:t>
            </w:r>
            <w:r w:rsidRPr="005374E3">
              <w:rPr>
                <w:rFonts w:ascii="Arial" w:hAnsi="Arial" w:cs="Arial"/>
              </w:rPr>
              <w:t xml:space="preserve"> following </w:t>
            </w:r>
            <w:r w:rsidRPr="005374E3" w:rsidR="00904D48">
              <w:rPr>
                <w:rFonts w:ascii="Arial" w:hAnsi="Arial" w:cs="Arial"/>
              </w:rPr>
              <w:t>consultation,</w:t>
            </w:r>
            <w:r w:rsidRPr="005374E3">
              <w:rPr>
                <w:rFonts w:ascii="Arial" w:hAnsi="Arial" w:cs="Arial"/>
              </w:rPr>
              <w:t xml:space="preserve"> the role is to be disestablished as proposed then they will be placed on redeployment and suitable alternative employment sought. </w:t>
            </w:r>
          </w:p>
          <w:p w:rsidRPr="005374E3" w:rsidR="00B426D2" w:rsidP="000C1D20" w:rsidRDefault="00B426D2" w14:paraId="473D77C8" w14:textId="77777777">
            <w:pPr>
              <w:rPr>
                <w:rFonts w:ascii="Arial" w:hAnsi="Arial" w:cs="Arial"/>
              </w:rPr>
            </w:pPr>
          </w:p>
        </w:tc>
      </w:tr>
      <w:tr w:rsidRPr="005374E3" w:rsidR="00B426D2" w:rsidTr="7A4130A5" w14:paraId="23F207BB" w14:textId="77777777">
        <w:tc>
          <w:tcPr>
            <w:tcW w:w="392" w:type="dxa"/>
            <w:tcMar/>
          </w:tcPr>
          <w:p w:rsidRPr="005374E3" w:rsidR="00B426D2" w:rsidP="00D95E12" w:rsidRDefault="00B426D2" w14:paraId="6E78ECFD" w14:textId="06AAD88C">
            <w:pPr>
              <w:jc w:val="both"/>
              <w:rPr>
                <w:rFonts w:ascii="Arial" w:hAnsi="Arial" w:cs="Arial"/>
                <w:b/>
                <w:bCs/>
              </w:rPr>
            </w:pPr>
            <w:r w:rsidRPr="005374E3">
              <w:rPr>
                <w:rFonts w:ascii="Arial" w:hAnsi="Arial" w:cs="Arial"/>
                <w:b/>
                <w:bCs/>
              </w:rPr>
              <w:lastRenderedPageBreak/>
              <w:t>4</w:t>
            </w:r>
          </w:p>
        </w:tc>
        <w:tc>
          <w:tcPr>
            <w:tcW w:w="1417" w:type="dxa"/>
            <w:tcMar/>
          </w:tcPr>
          <w:p w:rsidRPr="005374E3" w:rsidR="00B426D2" w:rsidP="00B426D2" w:rsidRDefault="00225107" w14:paraId="302885AB" w14:textId="6F98CE2C">
            <w:pPr>
              <w:rPr>
                <w:rFonts w:ascii="Arial" w:hAnsi="Arial" w:cs="Arial"/>
              </w:rPr>
            </w:pPr>
            <w:r w:rsidRPr="005374E3">
              <w:rPr>
                <w:rFonts w:ascii="Arial" w:hAnsi="Arial" w:cs="Arial"/>
                <w:b/>
                <w:bCs/>
              </w:rPr>
              <w:t xml:space="preserve">Discussion / </w:t>
            </w:r>
            <w:r w:rsidRPr="005374E3" w:rsidR="001C4882">
              <w:rPr>
                <w:rFonts w:ascii="Arial" w:hAnsi="Arial" w:cs="Arial"/>
                <w:b/>
                <w:bCs/>
              </w:rPr>
              <w:t>Questions</w:t>
            </w:r>
          </w:p>
        </w:tc>
        <w:tc>
          <w:tcPr>
            <w:tcW w:w="8115" w:type="dxa"/>
            <w:tcMar/>
          </w:tcPr>
          <w:p w:rsidRPr="005374E3" w:rsidR="00B426D2" w:rsidP="000C1D20" w:rsidRDefault="00D46A41" w14:paraId="69323744" w14:textId="04454F44">
            <w:pPr>
              <w:rPr>
                <w:rFonts w:ascii="Arial" w:hAnsi="Arial" w:cs="Arial"/>
                <w:b/>
                <w:bCs/>
              </w:rPr>
            </w:pPr>
            <w:r w:rsidRPr="005374E3">
              <w:rPr>
                <w:rFonts w:ascii="Arial" w:hAnsi="Arial" w:cs="Arial"/>
              </w:rPr>
              <w:t>P</w:t>
            </w:r>
            <w:r w:rsidRPr="005374E3" w:rsidR="00B426D2">
              <w:rPr>
                <w:rFonts w:ascii="Arial" w:hAnsi="Arial" w:cs="Arial"/>
              </w:rPr>
              <w:t>rovide an opportunity for the employee to ask any questions on the proposal and to make any comments / representations they may have at this stage</w:t>
            </w:r>
            <w:r w:rsidRPr="005374E3" w:rsidR="007B7950">
              <w:rPr>
                <w:rFonts w:ascii="Arial" w:hAnsi="Arial" w:cs="Arial"/>
              </w:rPr>
              <w:t>. C</w:t>
            </w:r>
            <w:r w:rsidRPr="005374E3" w:rsidR="00B426D2">
              <w:rPr>
                <w:rFonts w:ascii="Arial" w:hAnsi="Arial" w:cs="Arial"/>
              </w:rPr>
              <w:t xml:space="preserve">hat these over with them and/or commit to respond </w:t>
            </w:r>
            <w:proofErr w:type="gramStart"/>
            <w:r w:rsidRPr="005374E3" w:rsidR="00B426D2">
              <w:rPr>
                <w:rFonts w:ascii="Arial" w:hAnsi="Arial" w:cs="Arial"/>
              </w:rPr>
              <w:t>at a later date</w:t>
            </w:r>
            <w:proofErr w:type="gramEnd"/>
            <w:r w:rsidRPr="005374E3" w:rsidR="00B426D2">
              <w:rPr>
                <w:rFonts w:ascii="Arial" w:hAnsi="Arial" w:cs="Arial"/>
              </w:rPr>
              <w:t xml:space="preserve"> following consideration. Take a note of all questions/comments</w:t>
            </w:r>
            <w:r w:rsidRPr="005374E3" w:rsidR="00550400">
              <w:rPr>
                <w:rFonts w:ascii="Arial" w:hAnsi="Arial" w:cs="Arial"/>
              </w:rPr>
              <w:t xml:space="preserve"> </w:t>
            </w:r>
            <w:r w:rsidRPr="005374E3" w:rsidR="00B426D2">
              <w:rPr>
                <w:rFonts w:ascii="Arial" w:hAnsi="Arial" w:cs="Arial"/>
              </w:rPr>
              <w:t>so that these can feed into an FAQ document where appropriate.</w:t>
            </w:r>
            <w:r w:rsidRPr="005374E3" w:rsidR="00B426D2">
              <w:rPr>
                <w:rFonts w:ascii="Arial" w:hAnsi="Arial" w:cs="Arial"/>
                <w:b/>
                <w:bCs/>
              </w:rPr>
              <w:t xml:space="preserve"> </w:t>
            </w:r>
          </w:p>
          <w:p w:rsidRPr="005374E3" w:rsidR="00B426D2" w:rsidP="000C1D20" w:rsidRDefault="00B426D2" w14:paraId="467F1A72" w14:textId="77777777">
            <w:pPr>
              <w:pStyle w:val="ListParagraph"/>
              <w:rPr>
                <w:rFonts w:ascii="Arial" w:hAnsi="Arial" w:cs="Arial"/>
                <w:b/>
                <w:bCs/>
              </w:rPr>
            </w:pPr>
          </w:p>
          <w:p w:rsidRPr="005374E3" w:rsidR="00B426D2" w:rsidP="000C1D20" w:rsidRDefault="00B426D2" w14:paraId="15267317" w14:textId="53AB6285">
            <w:pPr>
              <w:rPr>
                <w:rFonts w:ascii="Arial" w:hAnsi="Arial" w:cs="Arial"/>
              </w:rPr>
            </w:pPr>
            <w:r w:rsidRPr="005374E3">
              <w:rPr>
                <w:rFonts w:ascii="Arial" w:hAnsi="Arial" w:cs="Arial"/>
              </w:rPr>
              <w:t>Discuss any alternative options that could be further explored (</w:t>
            </w:r>
            <w:r w:rsidRPr="005374E3" w:rsidR="00E04083">
              <w:rPr>
                <w:rFonts w:ascii="Arial" w:hAnsi="Arial" w:cs="Arial"/>
              </w:rPr>
              <w:t>e.g.,</w:t>
            </w:r>
            <w:r w:rsidRPr="005374E3">
              <w:rPr>
                <w:rFonts w:ascii="Arial" w:hAnsi="Arial" w:cs="Arial"/>
              </w:rPr>
              <w:t xml:space="preserve"> alternative ways of working, alternative funding streams, VSER) as appropriate. </w:t>
            </w:r>
          </w:p>
          <w:p w:rsidRPr="005374E3" w:rsidR="00B426D2" w:rsidP="000C1D20" w:rsidRDefault="00B426D2" w14:paraId="1D9CD05B" w14:textId="77777777">
            <w:pPr>
              <w:rPr>
                <w:rFonts w:ascii="Arial" w:hAnsi="Arial" w:cs="Arial"/>
              </w:rPr>
            </w:pPr>
          </w:p>
        </w:tc>
      </w:tr>
      <w:tr w:rsidRPr="005374E3" w:rsidR="00CB529A" w:rsidTr="7A4130A5" w14:paraId="32875403" w14:textId="77777777">
        <w:tc>
          <w:tcPr>
            <w:tcW w:w="392" w:type="dxa"/>
            <w:shd w:val="clear" w:color="auto" w:fill="F2F2F2" w:themeFill="background1" w:themeFillShade="F2"/>
            <w:tcMar/>
          </w:tcPr>
          <w:p w:rsidRPr="005374E3" w:rsidR="00B426D2" w:rsidP="00D95E12" w:rsidRDefault="00B426D2" w14:paraId="171F4E27" w14:textId="63422283">
            <w:pPr>
              <w:jc w:val="both"/>
              <w:rPr>
                <w:rFonts w:ascii="Arial" w:hAnsi="Arial" w:cs="Arial"/>
                <w:b/>
                <w:bCs/>
              </w:rPr>
            </w:pPr>
            <w:r w:rsidRPr="005374E3">
              <w:rPr>
                <w:rFonts w:ascii="Arial" w:hAnsi="Arial" w:cs="Arial"/>
                <w:b/>
                <w:bCs/>
              </w:rPr>
              <w:t>5</w:t>
            </w:r>
          </w:p>
        </w:tc>
        <w:tc>
          <w:tcPr>
            <w:tcW w:w="1417" w:type="dxa"/>
            <w:shd w:val="clear" w:color="auto" w:fill="F2F2F2" w:themeFill="background1" w:themeFillShade="F2"/>
            <w:tcMar/>
          </w:tcPr>
          <w:p w:rsidRPr="005374E3" w:rsidR="00B426D2" w:rsidP="00B426D2" w:rsidRDefault="00B426D2" w14:paraId="2705F101" w14:textId="1DED1980">
            <w:pPr>
              <w:rPr>
                <w:rFonts w:ascii="Arial" w:hAnsi="Arial" w:cs="Arial"/>
              </w:rPr>
            </w:pPr>
            <w:r w:rsidRPr="005374E3">
              <w:rPr>
                <w:rFonts w:ascii="Arial" w:hAnsi="Arial" w:cs="Arial"/>
                <w:b/>
                <w:bCs/>
              </w:rPr>
              <w:t>Timeline</w:t>
            </w:r>
          </w:p>
        </w:tc>
        <w:tc>
          <w:tcPr>
            <w:tcW w:w="8115" w:type="dxa"/>
            <w:shd w:val="clear" w:color="auto" w:fill="F2F2F2" w:themeFill="background1" w:themeFillShade="F2"/>
            <w:tcMar/>
          </w:tcPr>
          <w:p w:rsidRPr="005374E3" w:rsidR="00B426D2" w:rsidP="000C1D20" w:rsidRDefault="00D46A41" w14:paraId="739D87F6" w14:textId="5927A0CF">
            <w:pPr>
              <w:rPr>
                <w:rFonts w:ascii="Arial" w:hAnsi="Arial" w:cs="Arial"/>
                <w:b/>
                <w:bCs/>
              </w:rPr>
            </w:pPr>
            <w:r w:rsidRPr="005374E3">
              <w:rPr>
                <w:rFonts w:ascii="Arial" w:hAnsi="Arial" w:cs="Arial"/>
              </w:rPr>
              <w:t>O</w:t>
            </w:r>
            <w:r w:rsidRPr="005374E3" w:rsidR="00B426D2">
              <w:rPr>
                <w:rFonts w:ascii="Arial" w:hAnsi="Arial" w:cs="Arial"/>
              </w:rPr>
              <w:t>utline timescales for the consultation period, both individual and with the T</w:t>
            </w:r>
            <w:r w:rsidRPr="005374E3" w:rsidR="00BA618E">
              <w:rPr>
                <w:rFonts w:ascii="Arial" w:hAnsi="Arial" w:cs="Arial"/>
              </w:rPr>
              <w:t>U</w:t>
            </w:r>
            <w:r w:rsidRPr="005374E3" w:rsidR="00B426D2">
              <w:rPr>
                <w:rFonts w:ascii="Arial" w:hAnsi="Arial" w:cs="Arial"/>
              </w:rPr>
              <w:t xml:space="preserve">s, and the proposed date of implementation subject to completion of the consultation process and subsequent approval processes such as business case sign off. </w:t>
            </w:r>
          </w:p>
          <w:p w:rsidRPr="005374E3" w:rsidR="00B426D2" w:rsidP="000C1D20" w:rsidRDefault="00B426D2" w14:paraId="29FB8E1A" w14:textId="77777777">
            <w:pPr>
              <w:rPr>
                <w:rFonts w:ascii="Arial" w:hAnsi="Arial" w:cs="Arial"/>
              </w:rPr>
            </w:pPr>
          </w:p>
        </w:tc>
      </w:tr>
      <w:tr w:rsidRPr="005374E3" w:rsidR="00B426D2" w:rsidTr="7A4130A5" w14:paraId="09130107" w14:textId="77777777">
        <w:tc>
          <w:tcPr>
            <w:tcW w:w="392" w:type="dxa"/>
            <w:tcMar/>
          </w:tcPr>
          <w:p w:rsidRPr="005374E3" w:rsidR="00B426D2" w:rsidP="00D95E12" w:rsidRDefault="00B426D2" w14:paraId="0CAEC565" w14:textId="7B32E982">
            <w:pPr>
              <w:jc w:val="both"/>
              <w:rPr>
                <w:rFonts w:ascii="Arial" w:hAnsi="Arial" w:cs="Arial"/>
                <w:b/>
                <w:bCs/>
              </w:rPr>
            </w:pPr>
            <w:r w:rsidRPr="005374E3">
              <w:rPr>
                <w:rFonts w:ascii="Arial" w:hAnsi="Arial" w:cs="Arial"/>
                <w:b/>
                <w:bCs/>
              </w:rPr>
              <w:t>6</w:t>
            </w:r>
          </w:p>
        </w:tc>
        <w:tc>
          <w:tcPr>
            <w:tcW w:w="1417" w:type="dxa"/>
            <w:tcMar/>
          </w:tcPr>
          <w:p w:rsidRPr="005374E3" w:rsidR="00B426D2" w:rsidP="00B426D2" w:rsidRDefault="00B426D2" w14:paraId="27D7600D" w14:textId="2A737D1B">
            <w:pPr>
              <w:rPr>
                <w:rFonts w:ascii="Arial" w:hAnsi="Arial" w:cs="Arial"/>
              </w:rPr>
            </w:pPr>
            <w:r w:rsidRPr="005374E3">
              <w:rPr>
                <w:rFonts w:ascii="Arial" w:hAnsi="Arial" w:cs="Arial"/>
                <w:b/>
                <w:bCs/>
              </w:rPr>
              <w:t>Available support</w:t>
            </w:r>
          </w:p>
        </w:tc>
        <w:tc>
          <w:tcPr>
            <w:tcW w:w="8115" w:type="dxa"/>
            <w:tcMar/>
          </w:tcPr>
          <w:p w:rsidRPr="005374E3" w:rsidR="00B426D2" w:rsidP="000C1D20" w:rsidRDefault="00D46A41" w14:paraId="2F4ED9DF" w14:textId="4DFA768F">
            <w:pPr>
              <w:rPr>
                <w:rFonts w:ascii="Arial" w:hAnsi="Arial" w:cs="Arial"/>
              </w:rPr>
            </w:pPr>
            <w:r w:rsidRPr="005374E3">
              <w:rPr>
                <w:rFonts w:ascii="Arial" w:hAnsi="Arial" w:cs="Arial"/>
              </w:rPr>
              <w:t>I</w:t>
            </w:r>
            <w:r w:rsidRPr="005374E3" w:rsidR="00B426D2">
              <w:rPr>
                <w:rFonts w:ascii="Arial" w:hAnsi="Arial" w:cs="Arial"/>
              </w:rPr>
              <w:t xml:space="preserve">nform the employee of support available throughout the process </w:t>
            </w:r>
            <w:r w:rsidRPr="005374E3" w:rsidR="00194CB1">
              <w:rPr>
                <w:rFonts w:ascii="Arial" w:hAnsi="Arial" w:cs="Arial"/>
              </w:rPr>
              <w:t>e.g.,</w:t>
            </w:r>
            <w:r w:rsidRPr="005374E3" w:rsidR="00B426D2">
              <w:rPr>
                <w:rFonts w:ascii="Arial" w:hAnsi="Arial" w:cs="Arial"/>
              </w:rPr>
              <w:t xml:space="preserve"> TU, line manager, People Anytime, P&amp;OD, Employee Assistance Programme, any dedicated helpline numbers for the specific process</w:t>
            </w:r>
            <w:r w:rsidRPr="005374E3">
              <w:rPr>
                <w:rFonts w:ascii="Arial" w:hAnsi="Arial" w:cs="Arial"/>
              </w:rPr>
              <w:t>.</w:t>
            </w:r>
          </w:p>
          <w:p w:rsidRPr="005374E3" w:rsidR="00D46A41" w:rsidP="000C1D20" w:rsidRDefault="00D46A41" w14:paraId="0C8C9A95" w14:textId="79543A55">
            <w:pPr>
              <w:rPr>
                <w:rFonts w:ascii="Arial" w:hAnsi="Arial" w:cs="Arial"/>
              </w:rPr>
            </w:pPr>
          </w:p>
        </w:tc>
      </w:tr>
      <w:tr w:rsidRPr="005374E3" w:rsidR="00CB529A" w:rsidTr="7A4130A5" w14:paraId="4452BCC5" w14:textId="77777777">
        <w:tc>
          <w:tcPr>
            <w:tcW w:w="392" w:type="dxa"/>
            <w:shd w:val="clear" w:color="auto" w:fill="F2F2F2" w:themeFill="background1" w:themeFillShade="F2"/>
            <w:tcMar/>
          </w:tcPr>
          <w:p w:rsidRPr="005374E3" w:rsidR="00B426D2" w:rsidP="00D95E12" w:rsidRDefault="00B426D2" w14:paraId="391B142E" w14:textId="6B350BF9">
            <w:pPr>
              <w:jc w:val="both"/>
              <w:rPr>
                <w:rFonts w:ascii="Arial" w:hAnsi="Arial" w:cs="Arial"/>
                <w:b/>
                <w:bCs/>
              </w:rPr>
            </w:pPr>
            <w:r w:rsidRPr="005374E3">
              <w:rPr>
                <w:rFonts w:ascii="Arial" w:hAnsi="Arial" w:cs="Arial"/>
                <w:b/>
                <w:bCs/>
              </w:rPr>
              <w:t>7</w:t>
            </w:r>
          </w:p>
        </w:tc>
        <w:tc>
          <w:tcPr>
            <w:tcW w:w="1417" w:type="dxa"/>
            <w:shd w:val="clear" w:color="auto" w:fill="F2F2F2" w:themeFill="background1" w:themeFillShade="F2"/>
            <w:tcMar/>
          </w:tcPr>
          <w:p w:rsidRPr="005374E3" w:rsidR="00B426D2" w:rsidP="00B426D2" w:rsidRDefault="00B426D2" w14:paraId="5EE1E9BF" w14:textId="3373A49C">
            <w:pPr>
              <w:rPr>
                <w:rFonts w:ascii="Arial" w:hAnsi="Arial" w:cs="Arial"/>
              </w:rPr>
            </w:pPr>
            <w:r w:rsidRPr="005374E3">
              <w:rPr>
                <w:rFonts w:ascii="Arial" w:hAnsi="Arial" w:cs="Arial"/>
                <w:b/>
                <w:bCs/>
              </w:rPr>
              <w:t>Next steps</w:t>
            </w:r>
          </w:p>
        </w:tc>
        <w:tc>
          <w:tcPr>
            <w:tcW w:w="8115" w:type="dxa"/>
            <w:shd w:val="clear" w:color="auto" w:fill="F2F2F2" w:themeFill="background1" w:themeFillShade="F2"/>
            <w:tcMar/>
          </w:tcPr>
          <w:p w:rsidRPr="005374E3" w:rsidR="004B7ED1" w:rsidP="000C1D20" w:rsidRDefault="00B426D2" w14:paraId="410D8960" w14:textId="71592A70">
            <w:pPr>
              <w:rPr>
                <w:rFonts w:ascii="Arial" w:hAnsi="Arial" w:cs="Arial"/>
              </w:rPr>
            </w:pPr>
            <w:r w:rsidRPr="005374E3">
              <w:rPr>
                <w:rFonts w:ascii="Arial" w:hAnsi="Arial" w:cs="Arial"/>
              </w:rPr>
              <w:t xml:space="preserve">Confirm that a note of the meeting will be shared to provide </w:t>
            </w:r>
            <w:r w:rsidRPr="005374E3" w:rsidR="006E439C">
              <w:rPr>
                <w:rFonts w:ascii="Arial" w:hAnsi="Arial" w:cs="Arial"/>
              </w:rPr>
              <w:t xml:space="preserve">an </w:t>
            </w:r>
            <w:r w:rsidRPr="005374E3">
              <w:rPr>
                <w:rFonts w:ascii="Arial" w:hAnsi="Arial" w:cs="Arial"/>
              </w:rPr>
              <w:t xml:space="preserve">overview of the </w:t>
            </w:r>
            <w:r w:rsidRPr="005374E3" w:rsidR="0027009E">
              <w:rPr>
                <w:rFonts w:ascii="Arial" w:hAnsi="Arial" w:cs="Arial"/>
              </w:rPr>
              <w:t xml:space="preserve">meeting discussion </w:t>
            </w:r>
            <w:r w:rsidRPr="005374E3">
              <w:rPr>
                <w:rFonts w:ascii="Arial" w:hAnsi="Arial" w:cs="Arial"/>
              </w:rPr>
              <w:t xml:space="preserve">– ask the employee to check for accuracy and to advise of any points they don’t feel accurately reflect discussions. </w:t>
            </w:r>
          </w:p>
          <w:p w:rsidRPr="005374E3" w:rsidR="004B7ED1" w:rsidP="000C1D20" w:rsidRDefault="004B7ED1" w14:paraId="48951153" w14:textId="77777777">
            <w:pPr>
              <w:rPr>
                <w:rFonts w:ascii="Arial" w:hAnsi="Arial" w:cs="Arial"/>
              </w:rPr>
            </w:pPr>
          </w:p>
          <w:p w:rsidRPr="005374E3" w:rsidR="00B426D2" w:rsidP="000C1D20" w:rsidRDefault="00B426D2" w14:paraId="1AE1157E" w14:textId="15417FB4">
            <w:pPr>
              <w:rPr>
                <w:rFonts w:ascii="Arial" w:hAnsi="Arial" w:cs="Arial"/>
              </w:rPr>
            </w:pPr>
            <w:r w:rsidRPr="005374E3">
              <w:rPr>
                <w:rFonts w:ascii="Arial" w:hAnsi="Arial" w:cs="Arial"/>
              </w:rPr>
              <w:t>Arrange a further meeting with the employee (</w:t>
            </w:r>
            <w:r w:rsidRPr="005374E3" w:rsidR="00B45459">
              <w:rPr>
                <w:rFonts w:ascii="Arial" w:hAnsi="Arial" w:cs="Arial"/>
              </w:rPr>
              <w:t>e.g.,</w:t>
            </w:r>
            <w:r w:rsidRPr="005374E3">
              <w:rPr>
                <w:rFonts w:ascii="Arial" w:hAnsi="Arial" w:cs="Arial"/>
              </w:rPr>
              <w:t xml:space="preserve"> in a </w:t>
            </w:r>
            <w:proofErr w:type="spellStart"/>
            <w:proofErr w:type="gramStart"/>
            <w:r w:rsidRPr="005374E3">
              <w:rPr>
                <w:rFonts w:ascii="Arial" w:hAnsi="Arial" w:cs="Arial"/>
              </w:rPr>
              <w:t>weeks</w:t>
            </w:r>
            <w:proofErr w:type="gramEnd"/>
            <w:r w:rsidRPr="005374E3">
              <w:rPr>
                <w:rFonts w:ascii="Arial" w:hAnsi="Arial" w:cs="Arial"/>
              </w:rPr>
              <w:t xml:space="preserve"> time</w:t>
            </w:r>
            <w:proofErr w:type="spellEnd"/>
            <w:r w:rsidRPr="005374E3">
              <w:rPr>
                <w:rFonts w:ascii="Arial" w:hAnsi="Arial" w:cs="Arial"/>
              </w:rPr>
              <w:t xml:space="preserve">) to discuss the matter further once they have had the chance to consider the proposal </w:t>
            </w:r>
            <w:r w:rsidRPr="005374E3" w:rsidR="004B7ED1">
              <w:rPr>
                <w:rFonts w:ascii="Arial" w:hAnsi="Arial" w:cs="Arial"/>
              </w:rPr>
              <w:t xml:space="preserve">more </w:t>
            </w:r>
            <w:r w:rsidRPr="005374E3">
              <w:rPr>
                <w:rFonts w:ascii="Arial" w:hAnsi="Arial" w:cs="Arial"/>
              </w:rPr>
              <w:t>and the information received.</w:t>
            </w:r>
          </w:p>
          <w:p w:rsidRPr="005374E3" w:rsidR="00D46A41" w:rsidP="000C1D20" w:rsidRDefault="00D46A41" w14:paraId="1BD137B4" w14:textId="7F0917C0">
            <w:pPr>
              <w:rPr>
                <w:rFonts w:ascii="Arial" w:hAnsi="Arial" w:cs="Arial"/>
              </w:rPr>
            </w:pPr>
          </w:p>
        </w:tc>
      </w:tr>
      <w:tr w:rsidRPr="005374E3" w:rsidR="00B426D2" w:rsidTr="7A4130A5" w14:paraId="1D6464E4" w14:textId="77777777">
        <w:tc>
          <w:tcPr>
            <w:tcW w:w="392" w:type="dxa"/>
            <w:tcMar/>
          </w:tcPr>
          <w:p w:rsidRPr="005374E3" w:rsidR="00B426D2" w:rsidP="00D95E12" w:rsidRDefault="00B426D2" w14:paraId="3520BD3D" w14:textId="6D193116">
            <w:pPr>
              <w:jc w:val="both"/>
              <w:rPr>
                <w:rFonts w:ascii="Arial" w:hAnsi="Arial" w:cs="Arial"/>
                <w:b/>
                <w:bCs/>
              </w:rPr>
            </w:pPr>
            <w:r w:rsidRPr="005374E3">
              <w:rPr>
                <w:rFonts w:ascii="Arial" w:hAnsi="Arial" w:cs="Arial"/>
                <w:b/>
                <w:bCs/>
              </w:rPr>
              <w:t>8</w:t>
            </w:r>
          </w:p>
        </w:tc>
        <w:tc>
          <w:tcPr>
            <w:tcW w:w="1417" w:type="dxa"/>
            <w:tcMar/>
          </w:tcPr>
          <w:p w:rsidRPr="005374E3" w:rsidR="00B426D2" w:rsidP="00B426D2" w:rsidRDefault="00B426D2" w14:paraId="4408A7AC" w14:textId="6AA3CADA">
            <w:pPr>
              <w:rPr>
                <w:rFonts w:ascii="Arial" w:hAnsi="Arial" w:cs="Arial"/>
              </w:rPr>
            </w:pPr>
            <w:r w:rsidRPr="005374E3">
              <w:rPr>
                <w:rFonts w:ascii="Arial" w:hAnsi="Arial" w:cs="Arial"/>
                <w:b/>
                <w:bCs/>
              </w:rPr>
              <w:t>Follow up meeting</w:t>
            </w:r>
          </w:p>
        </w:tc>
        <w:tc>
          <w:tcPr>
            <w:tcW w:w="8115" w:type="dxa"/>
            <w:tcMar/>
          </w:tcPr>
          <w:p w:rsidRPr="005374E3" w:rsidR="00D46A41" w:rsidP="000C1D20" w:rsidRDefault="00B426D2" w14:paraId="19FD3480" w14:textId="77777777">
            <w:pPr>
              <w:rPr>
                <w:rFonts w:ascii="Arial" w:hAnsi="Arial" w:cs="Arial"/>
              </w:rPr>
            </w:pPr>
            <w:r w:rsidRPr="005374E3">
              <w:rPr>
                <w:rFonts w:ascii="Arial" w:hAnsi="Arial" w:cs="Arial"/>
              </w:rPr>
              <w:t xml:space="preserve">After the employee has had time to </w:t>
            </w:r>
            <w:r w:rsidRPr="005374E3" w:rsidR="004B7ED1">
              <w:rPr>
                <w:rFonts w:ascii="Arial" w:hAnsi="Arial" w:cs="Arial"/>
              </w:rPr>
              <w:t xml:space="preserve">further </w:t>
            </w:r>
            <w:r w:rsidRPr="005374E3">
              <w:rPr>
                <w:rFonts w:ascii="Arial" w:hAnsi="Arial" w:cs="Arial"/>
              </w:rPr>
              <w:t xml:space="preserve">consider the proposals, the second individual consultation meeting should be held with them. This meeting should be </w:t>
            </w:r>
            <w:r w:rsidRPr="005374E3">
              <w:rPr>
                <w:rFonts w:ascii="Arial" w:hAnsi="Arial" w:cs="Arial"/>
              </w:rPr>
              <w:lastRenderedPageBreak/>
              <w:t xml:space="preserve">used to review the </w:t>
            </w:r>
            <w:r w:rsidRPr="005374E3" w:rsidR="008D6273">
              <w:rPr>
                <w:rFonts w:ascii="Arial" w:hAnsi="Arial" w:cs="Arial"/>
              </w:rPr>
              <w:t>employee’s</w:t>
            </w:r>
            <w:r w:rsidRPr="005374E3">
              <w:rPr>
                <w:rFonts w:ascii="Arial" w:hAnsi="Arial" w:cs="Arial"/>
              </w:rPr>
              <w:t xml:space="preserve"> thoughts and views of the proposed changes, proposed pool and selection criteria </w:t>
            </w:r>
            <w:proofErr w:type="gramStart"/>
            <w:r w:rsidRPr="005374E3">
              <w:rPr>
                <w:rFonts w:ascii="Arial" w:hAnsi="Arial" w:cs="Arial"/>
              </w:rPr>
              <w:t>and also</w:t>
            </w:r>
            <w:proofErr w:type="gramEnd"/>
            <w:r w:rsidRPr="005374E3">
              <w:rPr>
                <w:rFonts w:ascii="Arial" w:hAnsi="Arial" w:cs="Arial"/>
              </w:rPr>
              <w:t xml:space="preserve"> any suggestions the employee may have on ways to mitigate any consequences including displacement.</w:t>
            </w:r>
          </w:p>
          <w:p w:rsidRPr="005374E3" w:rsidR="002234C6" w:rsidP="000C1D20" w:rsidRDefault="002234C6" w14:paraId="1B155B83" w14:textId="3D3AF607">
            <w:pPr>
              <w:rPr>
                <w:rFonts w:ascii="Arial" w:hAnsi="Arial" w:cs="Arial"/>
              </w:rPr>
            </w:pPr>
          </w:p>
        </w:tc>
      </w:tr>
    </w:tbl>
    <w:p w:rsidRPr="005374E3" w:rsidR="00B426D2" w:rsidRDefault="00B426D2" w14:paraId="67A69D9E" w14:textId="0A49627F">
      <w:pPr>
        <w:rPr>
          <w:rFonts w:ascii="Arial" w:hAnsi="Arial" w:cs="Arial"/>
        </w:rPr>
      </w:pPr>
    </w:p>
    <w:sectPr w:rsidRPr="005374E3" w:rsidR="00B426D2">
      <w:headerReference w:type="default" r:id="rId14"/>
      <w:foot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067" w:rsidP="00C00483" w:rsidRDefault="00866067" w14:paraId="2A520181" w14:textId="77777777">
      <w:pPr>
        <w:spacing w:after="0" w:line="240" w:lineRule="auto"/>
      </w:pPr>
      <w:r>
        <w:separator/>
      </w:r>
    </w:p>
  </w:endnote>
  <w:endnote w:type="continuationSeparator" w:id="0">
    <w:p w:rsidR="00866067" w:rsidP="00C00483" w:rsidRDefault="00866067" w14:paraId="3E59A642" w14:textId="77777777">
      <w:pPr>
        <w:spacing w:after="0" w:line="240" w:lineRule="auto"/>
      </w:pPr>
      <w:r>
        <w:continuationSeparator/>
      </w:r>
    </w:p>
  </w:endnote>
  <w:endnote w:type="continuationNotice" w:id="1">
    <w:p w:rsidR="00866067" w:rsidRDefault="00866067" w14:paraId="4D0449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697996"/>
      <w:docPartObj>
        <w:docPartGallery w:val="Page Numbers (Bottom of Page)"/>
        <w:docPartUnique/>
      </w:docPartObj>
    </w:sdtPr>
    <w:sdtEndPr>
      <w:rPr>
        <w:noProof/>
      </w:rPr>
    </w:sdtEndPr>
    <w:sdtContent>
      <w:p w:rsidR="00A84382" w:rsidP="00A84382" w:rsidRDefault="00183F2F" w14:paraId="04C0A652" w14:textId="11AACA33">
        <w:pPr>
          <w:pStyle w:val="Footer"/>
        </w:pPr>
        <w:r>
          <w:t xml:space="preserve">Version 1 </w:t>
        </w:r>
        <w:r w:rsidR="005374E3">
          <w:t>–</w:t>
        </w:r>
        <w:r>
          <w:t xml:space="preserve"> </w:t>
        </w:r>
        <w:r w:rsidR="005374E3">
          <w:t>October 2022</w:t>
        </w:r>
        <w:r w:rsidR="00A84382">
          <w:tab/>
        </w:r>
        <w:r w:rsidR="00A84382">
          <w:tab/>
        </w:r>
        <w:r w:rsidR="00A84382">
          <w:fldChar w:fldCharType="begin"/>
        </w:r>
        <w:r w:rsidR="00A84382">
          <w:instrText xml:space="preserve"> PAGE   \* MERGEFORMAT </w:instrText>
        </w:r>
        <w:r w:rsidR="00A84382">
          <w:fldChar w:fldCharType="separate"/>
        </w:r>
        <w:r w:rsidR="00A84382">
          <w:rPr>
            <w:noProof/>
          </w:rPr>
          <w:t>2</w:t>
        </w:r>
        <w:r w:rsidR="00A84382">
          <w:rPr>
            <w:noProof/>
          </w:rPr>
          <w:fldChar w:fldCharType="end"/>
        </w:r>
      </w:p>
    </w:sdtContent>
  </w:sdt>
  <w:p w:rsidR="00C00483" w:rsidRDefault="00C00483" w14:paraId="52B55609" w14:textId="599D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067" w:rsidP="00C00483" w:rsidRDefault="00866067" w14:paraId="296717DE" w14:textId="77777777">
      <w:pPr>
        <w:spacing w:after="0" w:line="240" w:lineRule="auto"/>
      </w:pPr>
      <w:r>
        <w:separator/>
      </w:r>
    </w:p>
  </w:footnote>
  <w:footnote w:type="continuationSeparator" w:id="0">
    <w:p w:rsidR="00866067" w:rsidP="00C00483" w:rsidRDefault="00866067" w14:paraId="18FBB0B3" w14:textId="77777777">
      <w:pPr>
        <w:spacing w:after="0" w:line="240" w:lineRule="auto"/>
      </w:pPr>
      <w:r>
        <w:continuationSeparator/>
      </w:r>
    </w:p>
  </w:footnote>
  <w:footnote w:type="continuationNotice" w:id="1">
    <w:p w:rsidR="00866067" w:rsidRDefault="00866067" w14:paraId="15AABC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483" w:rsidRDefault="00C00483" w14:paraId="06AE0753" w14:textId="6B67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CC9"/>
    <w:multiLevelType w:val="hybridMultilevel"/>
    <w:tmpl w:val="F66A0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D1523"/>
    <w:multiLevelType w:val="hybridMultilevel"/>
    <w:tmpl w:val="05FAA7CC"/>
    <w:lvl w:ilvl="0" w:tplc="A7AE5C1C">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CA00B2"/>
    <w:multiLevelType w:val="hybridMultilevel"/>
    <w:tmpl w:val="86FAB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9725B"/>
    <w:multiLevelType w:val="hybridMultilevel"/>
    <w:tmpl w:val="AC864180"/>
    <w:lvl w:ilvl="0" w:tplc="B28292EA">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15711D6"/>
    <w:multiLevelType w:val="hybridMultilevel"/>
    <w:tmpl w:val="05CE05F2"/>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1820B9"/>
    <w:multiLevelType w:val="hybridMultilevel"/>
    <w:tmpl w:val="05CE05F2"/>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108756">
    <w:abstractNumId w:val="0"/>
  </w:num>
  <w:num w:numId="2" w16cid:durableId="2110739389">
    <w:abstractNumId w:val="2"/>
  </w:num>
  <w:num w:numId="3" w16cid:durableId="654337339">
    <w:abstractNumId w:val="1"/>
  </w:num>
  <w:num w:numId="4" w16cid:durableId="751926498">
    <w:abstractNumId w:val="3"/>
  </w:num>
  <w:num w:numId="5" w16cid:durableId="2057580683">
    <w:abstractNumId w:val="4"/>
  </w:num>
  <w:num w:numId="6" w16cid:durableId="791948092">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F7"/>
    <w:rsid w:val="000003FE"/>
    <w:rsid w:val="00012E9C"/>
    <w:rsid w:val="0003261F"/>
    <w:rsid w:val="0003506C"/>
    <w:rsid w:val="00035923"/>
    <w:rsid w:val="00035E48"/>
    <w:rsid w:val="00047EF3"/>
    <w:rsid w:val="00051FF9"/>
    <w:rsid w:val="0005525D"/>
    <w:rsid w:val="00055C8C"/>
    <w:rsid w:val="00067F90"/>
    <w:rsid w:val="000732B9"/>
    <w:rsid w:val="00074938"/>
    <w:rsid w:val="00083B0D"/>
    <w:rsid w:val="00087869"/>
    <w:rsid w:val="000900AC"/>
    <w:rsid w:val="00090287"/>
    <w:rsid w:val="00093448"/>
    <w:rsid w:val="0009748F"/>
    <w:rsid w:val="000A1353"/>
    <w:rsid w:val="000A2F96"/>
    <w:rsid w:val="000B11EF"/>
    <w:rsid w:val="000B12FE"/>
    <w:rsid w:val="000B671E"/>
    <w:rsid w:val="000C1D20"/>
    <w:rsid w:val="000D014F"/>
    <w:rsid w:val="000D02C8"/>
    <w:rsid w:val="000D4CFE"/>
    <w:rsid w:val="000D52CB"/>
    <w:rsid w:val="000E20D5"/>
    <w:rsid w:val="000E3230"/>
    <w:rsid w:val="000E6318"/>
    <w:rsid w:val="000F5C63"/>
    <w:rsid w:val="00102A9C"/>
    <w:rsid w:val="00111199"/>
    <w:rsid w:val="00116A3D"/>
    <w:rsid w:val="001209D0"/>
    <w:rsid w:val="00127219"/>
    <w:rsid w:val="00156CA3"/>
    <w:rsid w:val="00161234"/>
    <w:rsid w:val="00165B13"/>
    <w:rsid w:val="00165F9B"/>
    <w:rsid w:val="00170AF8"/>
    <w:rsid w:val="001831FB"/>
    <w:rsid w:val="001839C9"/>
    <w:rsid w:val="00183F2F"/>
    <w:rsid w:val="00186460"/>
    <w:rsid w:val="0018699B"/>
    <w:rsid w:val="00186F3C"/>
    <w:rsid w:val="00187CC8"/>
    <w:rsid w:val="00190E90"/>
    <w:rsid w:val="0019211B"/>
    <w:rsid w:val="00192A19"/>
    <w:rsid w:val="00194CB1"/>
    <w:rsid w:val="00196B0B"/>
    <w:rsid w:val="001A4459"/>
    <w:rsid w:val="001A649A"/>
    <w:rsid w:val="001B6A80"/>
    <w:rsid w:val="001C1694"/>
    <w:rsid w:val="001C1C58"/>
    <w:rsid w:val="001C4882"/>
    <w:rsid w:val="001D2952"/>
    <w:rsid w:val="001D2C7B"/>
    <w:rsid w:val="001D7967"/>
    <w:rsid w:val="001E13F2"/>
    <w:rsid w:val="001F1773"/>
    <w:rsid w:val="001F624D"/>
    <w:rsid w:val="00202C61"/>
    <w:rsid w:val="00202C6A"/>
    <w:rsid w:val="00202F11"/>
    <w:rsid w:val="00210654"/>
    <w:rsid w:val="0021443B"/>
    <w:rsid w:val="00217163"/>
    <w:rsid w:val="002234C6"/>
    <w:rsid w:val="00225107"/>
    <w:rsid w:val="00226359"/>
    <w:rsid w:val="00227634"/>
    <w:rsid w:val="00230231"/>
    <w:rsid w:val="002371DF"/>
    <w:rsid w:val="002401A8"/>
    <w:rsid w:val="0024225E"/>
    <w:rsid w:val="00250D72"/>
    <w:rsid w:val="00255F4E"/>
    <w:rsid w:val="0025600E"/>
    <w:rsid w:val="00261429"/>
    <w:rsid w:val="002632DC"/>
    <w:rsid w:val="0027009E"/>
    <w:rsid w:val="0027381A"/>
    <w:rsid w:val="00273FC0"/>
    <w:rsid w:val="00275164"/>
    <w:rsid w:val="0027640A"/>
    <w:rsid w:val="00277C9E"/>
    <w:rsid w:val="00280080"/>
    <w:rsid w:val="00284AD1"/>
    <w:rsid w:val="0029126B"/>
    <w:rsid w:val="00296D82"/>
    <w:rsid w:val="00297A30"/>
    <w:rsid w:val="002A5BBF"/>
    <w:rsid w:val="002A69EB"/>
    <w:rsid w:val="002B7F2B"/>
    <w:rsid w:val="002C1C99"/>
    <w:rsid w:val="002C1E5E"/>
    <w:rsid w:val="002C3479"/>
    <w:rsid w:val="002C34E6"/>
    <w:rsid w:val="002C3ADA"/>
    <w:rsid w:val="002C59CF"/>
    <w:rsid w:val="002C5E72"/>
    <w:rsid w:val="002C6648"/>
    <w:rsid w:val="002E2E71"/>
    <w:rsid w:val="002F6B26"/>
    <w:rsid w:val="00302892"/>
    <w:rsid w:val="003044F7"/>
    <w:rsid w:val="00307EF8"/>
    <w:rsid w:val="003123BC"/>
    <w:rsid w:val="00326E97"/>
    <w:rsid w:val="00334FEE"/>
    <w:rsid w:val="003358E3"/>
    <w:rsid w:val="00336AE4"/>
    <w:rsid w:val="00344755"/>
    <w:rsid w:val="003510D5"/>
    <w:rsid w:val="00354674"/>
    <w:rsid w:val="00355BF4"/>
    <w:rsid w:val="00355F3B"/>
    <w:rsid w:val="00360C32"/>
    <w:rsid w:val="003618C6"/>
    <w:rsid w:val="0036394D"/>
    <w:rsid w:val="00366A70"/>
    <w:rsid w:val="003700CE"/>
    <w:rsid w:val="0037190B"/>
    <w:rsid w:val="00373F4D"/>
    <w:rsid w:val="003810D0"/>
    <w:rsid w:val="00384815"/>
    <w:rsid w:val="00384A73"/>
    <w:rsid w:val="00390E1C"/>
    <w:rsid w:val="00394E72"/>
    <w:rsid w:val="00396304"/>
    <w:rsid w:val="0039731A"/>
    <w:rsid w:val="003A2865"/>
    <w:rsid w:val="003A2E09"/>
    <w:rsid w:val="003A2E1E"/>
    <w:rsid w:val="003B3942"/>
    <w:rsid w:val="003B410C"/>
    <w:rsid w:val="003B4968"/>
    <w:rsid w:val="003B6B37"/>
    <w:rsid w:val="003C6BAF"/>
    <w:rsid w:val="003D0DE1"/>
    <w:rsid w:val="003D36CC"/>
    <w:rsid w:val="003D7F68"/>
    <w:rsid w:val="003E269E"/>
    <w:rsid w:val="003F7A54"/>
    <w:rsid w:val="0040576C"/>
    <w:rsid w:val="004121AF"/>
    <w:rsid w:val="00412AA5"/>
    <w:rsid w:val="0041689A"/>
    <w:rsid w:val="00420361"/>
    <w:rsid w:val="0042074C"/>
    <w:rsid w:val="00420A9C"/>
    <w:rsid w:val="0043216C"/>
    <w:rsid w:val="004337DF"/>
    <w:rsid w:val="00436FFD"/>
    <w:rsid w:val="00444060"/>
    <w:rsid w:val="00464307"/>
    <w:rsid w:val="004651AA"/>
    <w:rsid w:val="00466FB9"/>
    <w:rsid w:val="0047230B"/>
    <w:rsid w:val="00474170"/>
    <w:rsid w:val="00482568"/>
    <w:rsid w:val="0048304E"/>
    <w:rsid w:val="004A3685"/>
    <w:rsid w:val="004A6360"/>
    <w:rsid w:val="004B0349"/>
    <w:rsid w:val="004B7ED1"/>
    <w:rsid w:val="004C3601"/>
    <w:rsid w:val="004C3892"/>
    <w:rsid w:val="004C5C62"/>
    <w:rsid w:val="004D0ADA"/>
    <w:rsid w:val="004D3FB2"/>
    <w:rsid w:val="004D7643"/>
    <w:rsid w:val="004E1DF3"/>
    <w:rsid w:val="004E3526"/>
    <w:rsid w:val="004E60AD"/>
    <w:rsid w:val="004F420C"/>
    <w:rsid w:val="004F594E"/>
    <w:rsid w:val="004F74F9"/>
    <w:rsid w:val="00500B3F"/>
    <w:rsid w:val="0050301D"/>
    <w:rsid w:val="00514C94"/>
    <w:rsid w:val="005174DF"/>
    <w:rsid w:val="005226A2"/>
    <w:rsid w:val="005314A6"/>
    <w:rsid w:val="00532C71"/>
    <w:rsid w:val="005363DB"/>
    <w:rsid w:val="005374E3"/>
    <w:rsid w:val="00543C60"/>
    <w:rsid w:val="00550400"/>
    <w:rsid w:val="0055349D"/>
    <w:rsid w:val="005546AF"/>
    <w:rsid w:val="00554ECD"/>
    <w:rsid w:val="005572EA"/>
    <w:rsid w:val="005605FE"/>
    <w:rsid w:val="00564D88"/>
    <w:rsid w:val="00580311"/>
    <w:rsid w:val="005846C0"/>
    <w:rsid w:val="00584F48"/>
    <w:rsid w:val="0059068F"/>
    <w:rsid w:val="00594FA6"/>
    <w:rsid w:val="005B7B85"/>
    <w:rsid w:val="005C01CE"/>
    <w:rsid w:val="005C5FFB"/>
    <w:rsid w:val="005D2AFD"/>
    <w:rsid w:val="005D2F3F"/>
    <w:rsid w:val="005D48FC"/>
    <w:rsid w:val="005D62CB"/>
    <w:rsid w:val="005D643A"/>
    <w:rsid w:val="005E0270"/>
    <w:rsid w:val="005E17A6"/>
    <w:rsid w:val="005E4FEB"/>
    <w:rsid w:val="005E50B7"/>
    <w:rsid w:val="005F1E05"/>
    <w:rsid w:val="005F3028"/>
    <w:rsid w:val="005F61AB"/>
    <w:rsid w:val="005F7DEA"/>
    <w:rsid w:val="0061494A"/>
    <w:rsid w:val="00615553"/>
    <w:rsid w:val="00622E2C"/>
    <w:rsid w:val="006310D3"/>
    <w:rsid w:val="0063295B"/>
    <w:rsid w:val="00633E94"/>
    <w:rsid w:val="00637988"/>
    <w:rsid w:val="00642F20"/>
    <w:rsid w:val="00642FF5"/>
    <w:rsid w:val="00643479"/>
    <w:rsid w:val="00647142"/>
    <w:rsid w:val="00652073"/>
    <w:rsid w:val="00653306"/>
    <w:rsid w:val="0065521C"/>
    <w:rsid w:val="006600F1"/>
    <w:rsid w:val="0066219E"/>
    <w:rsid w:val="00663FAF"/>
    <w:rsid w:val="00665822"/>
    <w:rsid w:val="006808F6"/>
    <w:rsid w:val="00682845"/>
    <w:rsid w:val="00685784"/>
    <w:rsid w:val="00692FF6"/>
    <w:rsid w:val="006A222B"/>
    <w:rsid w:val="006A3085"/>
    <w:rsid w:val="006A3B02"/>
    <w:rsid w:val="006A65E4"/>
    <w:rsid w:val="006C24A1"/>
    <w:rsid w:val="006C7968"/>
    <w:rsid w:val="006D5658"/>
    <w:rsid w:val="006D7058"/>
    <w:rsid w:val="006D7461"/>
    <w:rsid w:val="006E0F08"/>
    <w:rsid w:val="006E28BA"/>
    <w:rsid w:val="006E29F7"/>
    <w:rsid w:val="006E439C"/>
    <w:rsid w:val="006F2C55"/>
    <w:rsid w:val="006F54FB"/>
    <w:rsid w:val="0070327C"/>
    <w:rsid w:val="00705E41"/>
    <w:rsid w:val="00707F29"/>
    <w:rsid w:val="00707F34"/>
    <w:rsid w:val="00715D06"/>
    <w:rsid w:val="007212A7"/>
    <w:rsid w:val="00722269"/>
    <w:rsid w:val="0072536F"/>
    <w:rsid w:val="007378B2"/>
    <w:rsid w:val="00744064"/>
    <w:rsid w:val="007441EB"/>
    <w:rsid w:val="00745ECC"/>
    <w:rsid w:val="00747F26"/>
    <w:rsid w:val="0075344E"/>
    <w:rsid w:val="00755DDB"/>
    <w:rsid w:val="00760287"/>
    <w:rsid w:val="00762312"/>
    <w:rsid w:val="00765C30"/>
    <w:rsid w:val="00765DDA"/>
    <w:rsid w:val="007702C8"/>
    <w:rsid w:val="0077185B"/>
    <w:rsid w:val="007805D0"/>
    <w:rsid w:val="00780D48"/>
    <w:rsid w:val="007830E5"/>
    <w:rsid w:val="00784B88"/>
    <w:rsid w:val="00787A4F"/>
    <w:rsid w:val="00797221"/>
    <w:rsid w:val="007A00CB"/>
    <w:rsid w:val="007A67DC"/>
    <w:rsid w:val="007B4550"/>
    <w:rsid w:val="007B5038"/>
    <w:rsid w:val="007B559B"/>
    <w:rsid w:val="007B6724"/>
    <w:rsid w:val="007B7950"/>
    <w:rsid w:val="007C02F1"/>
    <w:rsid w:val="007C0B7D"/>
    <w:rsid w:val="007C208C"/>
    <w:rsid w:val="007C5A33"/>
    <w:rsid w:val="007C79A3"/>
    <w:rsid w:val="007D5D3B"/>
    <w:rsid w:val="007E0EF8"/>
    <w:rsid w:val="007E26E5"/>
    <w:rsid w:val="007E31E2"/>
    <w:rsid w:val="007E5099"/>
    <w:rsid w:val="007E7F59"/>
    <w:rsid w:val="007F0F62"/>
    <w:rsid w:val="007F3F76"/>
    <w:rsid w:val="007F5EC0"/>
    <w:rsid w:val="00803096"/>
    <w:rsid w:val="0080439B"/>
    <w:rsid w:val="00805D57"/>
    <w:rsid w:val="00806188"/>
    <w:rsid w:val="00810D68"/>
    <w:rsid w:val="0081753C"/>
    <w:rsid w:val="008224CA"/>
    <w:rsid w:val="00825C78"/>
    <w:rsid w:val="008310ED"/>
    <w:rsid w:val="00833159"/>
    <w:rsid w:val="008343F7"/>
    <w:rsid w:val="00844D6B"/>
    <w:rsid w:val="0084655B"/>
    <w:rsid w:val="0085201E"/>
    <w:rsid w:val="0085280D"/>
    <w:rsid w:val="0085340D"/>
    <w:rsid w:val="00853C49"/>
    <w:rsid w:val="00856346"/>
    <w:rsid w:val="0086034C"/>
    <w:rsid w:val="00860463"/>
    <w:rsid w:val="00862F13"/>
    <w:rsid w:val="00866067"/>
    <w:rsid w:val="00873CDD"/>
    <w:rsid w:val="00874A42"/>
    <w:rsid w:val="00882CF2"/>
    <w:rsid w:val="00884B59"/>
    <w:rsid w:val="00885794"/>
    <w:rsid w:val="00886826"/>
    <w:rsid w:val="00886B9D"/>
    <w:rsid w:val="00891450"/>
    <w:rsid w:val="00893C55"/>
    <w:rsid w:val="00897116"/>
    <w:rsid w:val="008A5609"/>
    <w:rsid w:val="008A61FE"/>
    <w:rsid w:val="008B2301"/>
    <w:rsid w:val="008B4D55"/>
    <w:rsid w:val="008C1C95"/>
    <w:rsid w:val="008C3CA6"/>
    <w:rsid w:val="008D5F07"/>
    <w:rsid w:val="008D6273"/>
    <w:rsid w:val="008E5704"/>
    <w:rsid w:val="008E5891"/>
    <w:rsid w:val="008E669E"/>
    <w:rsid w:val="008E7E2D"/>
    <w:rsid w:val="008F7963"/>
    <w:rsid w:val="00900BEF"/>
    <w:rsid w:val="00900CAD"/>
    <w:rsid w:val="00904D48"/>
    <w:rsid w:val="00907BEB"/>
    <w:rsid w:val="00911869"/>
    <w:rsid w:val="009118DA"/>
    <w:rsid w:val="009207D0"/>
    <w:rsid w:val="00920D33"/>
    <w:rsid w:val="00921844"/>
    <w:rsid w:val="00924854"/>
    <w:rsid w:val="009351A7"/>
    <w:rsid w:val="00937ACA"/>
    <w:rsid w:val="00937E0C"/>
    <w:rsid w:val="0094359A"/>
    <w:rsid w:val="0094415A"/>
    <w:rsid w:val="00944DBD"/>
    <w:rsid w:val="00950D86"/>
    <w:rsid w:val="0095156B"/>
    <w:rsid w:val="00955B2C"/>
    <w:rsid w:val="0096245E"/>
    <w:rsid w:val="00965866"/>
    <w:rsid w:val="0098166B"/>
    <w:rsid w:val="00982F5E"/>
    <w:rsid w:val="0098302D"/>
    <w:rsid w:val="00985993"/>
    <w:rsid w:val="00987058"/>
    <w:rsid w:val="0099266F"/>
    <w:rsid w:val="009A07C8"/>
    <w:rsid w:val="009A6D3A"/>
    <w:rsid w:val="009B0750"/>
    <w:rsid w:val="009B1A18"/>
    <w:rsid w:val="009B3C91"/>
    <w:rsid w:val="009B60C1"/>
    <w:rsid w:val="009B6A65"/>
    <w:rsid w:val="009B759C"/>
    <w:rsid w:val="009B76C3"/>
    <w:rsid w:val="009C01B8"/>
    <w:rsid w:val="009C0421"/>
    <w:rsid w:val="009C3CD8"/>
    <w:rsid w:val="009C6A6D"/>
    <w:rsid w:val="009C7BAE"/>
    <w:rsid w:val="009D12C0"/>
    <w:rsid w:val="009D2D01"/>
    <w:rsid w:val="009D2D1C"/>
    <w:rsid w:val="009D61C3"/>
    <w:rsid w:val="009E1CFC"/>
    <w:rsid w:val="009E7DBF"/>
    <w:rsid w:val="009F204A"/>
    <w:rsid w:val="009F4C72"/>
    <w:rsid w:val="00A00BA3"/>
    <w:rsid w:val="00A054F7"/>
    <w:rsid w:val="00A1409D"/>
    <w:rsid w:val="00A14477"/>
    <w:rsid w:val="00A162D9"/>
    <w:rsid w:val="00A2614C"/>
    <w:rsid w:val="00A30262"/>
    <w:rsid w:val="00A30845"/>
    <w:rsid w:val="00A31C7E"/>
    <w:rsid w:val="00A33ACA"/>
    <w:rsid w:val="00A344EA"/>
    <w:rsid w:val="00A34F6A"/>
    <w:rsid w:val="00A37F92"/>
    <w:rsid w:val="00A40898"/>
    <w:rsid w:val="00A4137D"/>
    <w:rsid w:val="00A43B8D"/>
    <w:rsid w:val="00A469DC"/>
    <w:rsid w:val="00A52FF6"/>
    <w:rsid w:val="00A54EF9"/>
    <w:rsid w:val="00A71E46"/>
    <w:rsid w:val="00A72EB4"/>
    <w:rsid w:val="00A76507"/>
    <w:rsid w:val="00A80012"/>
    <w:rsid w:val="00A84382"/>
    <w:rsid w:val="00A85093"/>
    <w:rsid w:val="00A87B9D"/>
    <w:rsid w:val="00A9351C"/>
    <w:rsid w:val="00A95BD4"/>
    <w:rsid w:val="00A9724E"/>
    <w:rsid w:val="00AA03BF"/>
    <w:rsid w:val="00AA1C22"/>
    <w:rsid w:val="00AA485C"/>
    <w:rsid w:val="00AA6906"/>
    <w:rsid w:val="00AA7CD3"/>
    <w:rsid w:val="00AD324A"/>
    <w:rsid w:val="00AD4495"/>
    <w:rsid w:val="00AD4BD2"/>
    <w:rsid w:val="00AD70B6"/>
    <w:rsid w:val="00AE3347"/>
    <w:rsid w:val="00AE6DC7"/>
    <w:rsid w:val="00AF101F"/>
    <w:rsid w:val="00AF36BC"/>
    <w:rsid w:val="00B101CD"/>
    <w:rsid w:val="00B102ED"/>
    <w:rsid w:val="00B10774"/>
    <w:rsid w:val="00B1481D"/>
    <w:rsid w:val="00B24023"/>
    <w:rsid w:val="00B33EF3"/>
    <w:rsid w:val="00B35B07"/>
    <w:rsid w:val="00B35FFA"/>
    <w:rsid w:val="00B40EBB"/>
    <w:rsid w:val="00B426D2"/>
    <w:rsid w:val="00B45459"/>
    <w:rsid w:val="00B46666"/>
    <w:rsid w:val="00B466EA"/>
    <w:rsid w:val="00B50F81"/>
    <w:rsid w:val="00B57000"/>
    <w:rsid w:val="00B60C3F"/>
    <w:rsid w:val="00B61DFC"/>
    <w:rsid w:val="00B63496"/>
    <w:rsid w:val="00B6438C"/>
    <w:rsid w:val="00B72AAD"/>
    <w:rsid w:val="00B738D1"/>
    <w:rsid w:val="00B824AD"/>
    <w:rsid w:val="00B82E98"/>
    <w:rsid w:val="00B84439"/>
    <w:rsid w:val="00B8681B"/>
    <w:rsid w:val="00B8690E"/>
    <w:rsid w:val="00B9345E"/>
    <w:rsid w:val="00B93A2F"/>
    <w:rsid w:val="00B951BB"/>
    <w:rsid w:val="00B9573F"/>
    <w:rsid w:val="00B974D6"/>
    <w:rsid w:val="00BA618E"/>
    <w:rsid w:val="00BB1215"/>
    <w:rsid w:val="00BB430D"/>
    <w:rsid w:val="00BC1AA3"/>
    <w:rsid w:val="00BC2B2A"/>
    <w:rsid w:val="00BC4542"/>
    <w:rsid w:val="00BD21EE"/>
    <w:rsid w:val="00BD4D69"/>
    <w:rsid w:val="00BE178A"/>
    <w:rsid w:val="00BE1D35"/>
    <w:rsid w:val="00BE709D"/>
    <w:rsid w:val="00BF1A72"/>
    <w:rsid w:val="00C00483"/>
    <w:rsid w:val="00C02518"/>
    <w:rsid w:val="00C07C62"/>
    <w:rsid w:val="00C10D06"/>
    <w:rsid w:val="00C14D78"/>
    <w:rsid w:val="00C16ED4"/>
    <w:rsid w:val="00C20FBC"/>
    <w:rsid w:val="00C2554C"/>
    <w:rsid w:val="00C25BBD"/>
    <w:rsid w:val="00C31A5B"/>
    <w:rsid w:val="00C37F23"/>
    <w:rsid w:val="00C51FEE"/>
    <w:rsid w:val="00C52F51"/>
    <w:rsid w:val="00C54924"/>
    <w:rsid w:val="00C5503F"/>
    <w:rsid w:val="00C61956"/>
    <w:rsid w:val="00C660D0"/>
    <w:rsid w:val="00C842C8"/>
    <w:rsid w:val="00C93221"/>
    <w:rsid w:val="00C964E0"/>
    <w:rsid w:val="00C96D80"/>
    <w:rsid w:val="00CA1497"/>
    <w:rsid w:val="00CA610E"/>
    <w:rsid w:val="00CB529A"/>
    <w:rsid w:val="00CC1F4A"/>
    <w:rsid w:val="00CC3181"/>
    <w:rsid w:val="00CC56F8"/>
    <w:rsid w:val="00CD54A6"/>
    <w:rsid w:val="00CD6A06"/>
    <w:rsid w:val="00CD6EBF"/>
    <w:rsid w:val="00CE1FD3"/>
    <w:rsid w:val="00CE33F0"/>
    <w:rsid w:val="00CE40D9"/>
    <w:rsid w:val="00CE49BC"/>
    <w:rsid w:val="00CE5D49"/>
    <w:rsid w:val="00CF316A"/>
    <w:rsid w:val="00CF464E"/>
    <w:rsid w:val="00D05794"/>
    <w:rsid w:val="00D20E91"/>
    <w:rsid w:val="00D213AB"/>
    <w:rsid w:val="00D307A2"/>
    <w:rsid w:val="00D32421"/>
    <w:rsid w:val="00D3412A"/>
    <w:rsid w:val="00D35F66"/>
    <w:rsid w:val="00D36BC5"/>
    <w:rsid w:val="00D40074"/>
    <w:rsid w:val="00D418D9"/>
    <w:rsid w:val="00D4245E"/>
    <w:rsid w:val="00D43097"/>
    <w:rsid w:val="00D46A41"/>
    <w:rsid w:val="00D50142"/>
    <w:rsid w:val="00D50D0A"/>
    <w:rsid w:val="00D52CBA"/>
    <w:rsid w:val="00D571E4"/>
    <w:rsid w:val="00D62030"/>
    <w:rsid w:val="00D64E31"/>
    <w:rsid w:val="00D669AA"/>
    <w:rsid w:val="00D6703D"/>
    <w:rsid w:val="00D74643"/>
    <w:rsid w:val="00D83731"/>
    <w:rsid w:val="00D84C83"/>
    <w:rsid w:val="00D86D15"/>
    <w:rsid w:val="00D872EC"/>
    <w:rsid w:val="00D923DE"/>
    <w:rsid w:val="00D94CDA"/>
    <w:rsid w:val="00D95E12"/>
    <w:rsid w:val="00DA05B5"/>
    <w:rsid w:val="00DA54D4"/>
    <w:rsid w:val="00DA7B01"/>
    <w:rsid w:val="00DB5D34"/>
    <w:rsid w:val="00DB71CF"/>
    <w:rsid w:val="00DB77A6"/>
    <w:rsid w:val="00DC1AD6"/>
    <w:rsid w:val="00DC2D52"/>
    <w:rsid w:val="00DC3A44"/>
    <w:rsid w:val="00DC46C5"/>
    <w:rsid w:val="00DD6D81"/>
    <w:rsid w:val="00DF1194"/>
    <w:rsid w:val="00DF5220"/>
    <w:rsid w:val="00E01A7E"/>
    <w:rsid w:val="00E02BE9"/>
    <w:rsid w:val="00E04083"/>
    <w:rsid w:val="00E04309"/>
    <w:rsid w:val="00E07226"/>
    <w:rsid w:val="00E07ACF"/>
    <w:rsid w:val="00E155D3"/>
    <w:rsid w:val="00E21D7C"/>
    <w:rsid w:val="00E259D1"/>
    <w:rsid w:val="00E30455"/>
    <w:rsid w:val="00E319C0"/>
    <w:rsid w:val="00E32090"/>
    <w:rsid w:val="00E33220"/>
    <w:rsid w:val="00E34C79"/>
    <w:rsid w:val="00E370DA"/>
    <w:rsid w:val="00E419C2"/>
    <w:rsid w:val="00E434F9"/>
    <w:rsid w:val="00E4538C"/>
    <w:rsid w:val="00E457ED"/>
    <w:rsid w:val="00E47553"/>
    <w:rsid w:val="00E55828"/>
    <w:rsid w:val="00E5762A"/>
    <w:rsid w:val="00E624FA"/>
    <w:rsid w:val="00E62F9B"/>
    <w:rsid w:val="00E64ED2"/>
    <w:rsid w:val="00E6681A"/>
    <w:rsid w:val="00E67C7B"/>
    <w:rsid w:val="00E74890"/>
    <w:rsid w:val="00E80623"/>
    <w:rsid w:val="00E83C05"/>
    <w:rsid w:val="00E86B63"/>
    <w:rsid w:val="00EA401E"/>
    <w:rsid w:val="00EA554E"/>
    <w:rsid w:val="00EC0FAD"/>
    <w:rsid w:val="00EC128E"/>
    <w:rsid w:val="00EC1E06"/>
    <w:rsid w:val="00EC4A52"/>
    <w:rsid w:val="00EC60F0"/>
    <w:rsid w:val="00EC63FB"/>
    <w:rsid w:val="00EC6B5F"/>
    <w:rsid w:val="00ED1CA5"/>
    <w:rsid w:val="00EF4A63"/>
    <w:rsid w:val="00EF55DC"/>
    <w:rsid w:val="00EF5A86"/>
    <w:rsid w:val="00F04D64"/>
    <w:rsid w:val="00F1019A"/>
    <w:rsid w:val="00F1528C"/>
    <w:rsid w:val="00F15A40"/>
    <w:rsid w:val="00F20BAE"/>
    <w:rsid w:val="00F231D5"/>
    <w:rsid w:val="00F24617"/>
    <w:rsid w:val="00F32A44"/>
    <w:rsid w:val="00F36D99"/>
    <w:rsid w:val="00F44A3B"/>
    <w:rsid w:val="00F50711"/>
    <w:rsid w:val="00F50969"/>
    <w:rsid w:val="00F563D4"/>
    <w:rsid w:val="00F5728A"/>
    <w:rsid w:val="00F61E2D"/>
    <w:rsid w:val="00F63A62"/>
    <w:rsid w:val="00F640CB"/>
    <w:rsid w:val="00F64BB3"/>
    <w:rsid w:val="00F65091"/>
    <w:rsid w:val="00F6659D"/>
    <w:rsid w:val="00F712D1"/>
    <w:rsid w:val="00F714E6"/>
    <w:rsid w:val="00F715D2"/>
    <w:rsid w:val="00F7366A"/>
    <w:rsid w:val="00F73E2C"/>
    <w:rsid w:val="00F76FF7"/>
    <w:rsid w:val="00F82EDB"/>
    <w:rsid w:val="00F84B9C"/>
    <w:rsid w:val="00F90F1A"/>
    <w:rsid w:val="00F9109F"/>
    <w:rsid w:val="00F94153"/>
    <w:rsid w:val="00F96D41"/>
    <w:rsid w:val="00F96F5E"/>
    <w:rsid w:val="00FB5046"/>
    <w:rsid w:val="00FC26B3"/>
    <w:rsid w:val="00FC4BBE"/>
    <w:rsid w:val="00FC5977"/>
    <w:rsid w:val="00FD035E"/>
    <w:rsid w:val="00FD0D1B"/>
    <w:rsid w:val="00FD2D57"/>
    <w:rsid w:val="00FD6817"/>
    <w:rsid w:val="00FE1ACD"/>
    <w:rsid w:val="00FE1AF9"/>
    <w:rsid w:val="00FE1BA8"/>
    <w:rsid w:val="00FE6952"/>
    <w:rsid w:val="00FF0687"/>
    <w:rsid w:val="00FF10ED"/>
    <w:rsid w:val="00FF1E3F"/>
    <w:rsid w:val="00FF31D8"/>
    <w:rsid w:val="00FF44F3"/>
    <w:rsid w:val="00FF6D0E"/>
    <w:rsid w:val="0A828BA4"/>
    <w:rsid w:val="30AE95AD"/>
    <w:rsid w:val="449183F9"/>
    <w:rsid w:val="6ED8409F"/>
    <w:rsid w:val="77EF97F0"/>
    <w:rsid w:val="784E2A23"/>
    <w:rsid w:val="7A41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3677"/>
  <w15:docId w15:val="{68B02F09-3E0F-487C-A96C-461417CE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semiHidden/>
    <w:unhideWhenUsed/>
    <w:rsid w:val="005314A6"/>
    <w:pPr>
      <w:spacing w:after="0" w:line="240" w:lineRule="auto"/>
    </w:pPr>
    <w:rPr>
      <w:rFonts w:ascii="Calibri" w:hAnsi="Calibri" w:cs="Times New Roman"/>
      <w:lang w:eastAsia="en-GB"/>
    </w:rPr>
  </w:style>
  <w:style w:type="character" w:styleId="PlainTextChar" w:customStyle="1">
    <w:name w:val="Plain Text Char"/>
    <w:basedOn w:val="DefaultParagraphFont"/>
    <w:link w:val="PlainText"/>
    <w:uiPriority w:val="99"/>
    <w:semiHidden/>
    <w:rsid w:val="005314A6"/>
    <w:rPr>
      <w:rFonts w:ascii="Calibri" w:hAnsi="Calibri" w:cs="Times New Roman"/>
      <w:lang w:eastAsia="en-GB"/>
    </w:rPr>
  </w:style>
  <w:style w:type="paragraph" w:styleId="ListParagraph">
    <w:name w:val="List Paragraph"/>
    <w:basedOn w:val="Normal"/>
    <w:uiPriority w:val="34"/>
    <w:qFormat/>
    <w:rsid w:val="0027640A"/>
    <w:pPr>
      <w:ind w:left="720"/>
      <w:contextualSpacing/>
    </w:pPr>
  </w:style>
  <w:style w:type="paragraph" w:styleId="BalloonText">
    <w:name w:val="Balloon Text"/>
    <w:basedOn w:val="Normal"/>
    <w:link w:val="BalloonTextChar"/>
    <w:uiPriority w:val="99"/>
    <w:semiHidden/>
    <w:unhideWhenUsed/>
    <w:rsid w:val="002106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10654"/>
    <w:rPr>
      <w:rFonts w:ascii="Tahoma" w:hAnsi="Tahoma" w:cs="Tahoma"/>
      <w:sz w:val="16"/>
      <w:szCs w:val="16"/>
    </w:rPr>
  </w:style>
  <w:style w:type="character" w:styleId="Hyperlink">
    <w:name w:val="Hyperlink"/>
    <w:basedOn w:val="DefaultParagraphFont"/>
    <w:uiPriority w:val="99"/>
    <w:semiHidden/>
    <w:unhideWhenUsed/>
    <w:rsid w:val="004337DF"/>
    <w:rPr>
      <w:color w:val="0000FF"/>
      <w:u w:val="single"/>
    </w:rPr>
  </w:style>
  <w:style w:type="character" w:styleId="FollowedHyperlink">
    <w:name w:val="FollowedHyperlink"/>
    <w:basedOn w:val="DefaultParagraphFont"/>
    <w:uiPriority w:val="99"/>
    <w:semiHidden/>
    <w:unhideWhenUsed/>
    <w:rsid w:val="0080439B"/>
    <w:rPr>
      <w:color w:val="800080" w:themeColor="followedHyperlink"/>
      <w:u w:val="single"/>
    </w:rPr>
  </w:style>
  <w:style w:type="paragraph" w:styleId="Header">
    <w:name w:val="header"/>
    <w:basedOn w:val="Normal"/>
    <w:link w:val="HeaderChar"/>
    <w:uiPriority w:val="99"/>
    <w:unhideWhenUsed/>
    <w:rsid w:val="00C004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0483"/>
  </w:style>
  <w:style w:type="paragraph" w:styleId="Footer">
    <w:name w:val="footer"/>
    <w:basedOn w:val="Normal"/>
    <w:link w:val="FooterChar"/>
    <w:uiPriority w:val="99"/>
    <w:unhideWhenUsed/>
    <w:rsid w:val="00C004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0483"/>
  </w:style>
  <w:style w:type="table" w:styleId="TableGrid">
    <w:name w:val="Table Grid"/>
    <w:basedOn w:val="TableNormal"/>
    <w:uiPriority w:val="59"/>
    <w:rsid w:val="00B426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D7643"/>
    <w:rPr>
      <w:sz w:val="16"/>
      <w:szCs w:val="16"/>
    </w:rPr>
  </w:style>
  <w:style w:type="paragraph" w:styleId="CommentText">
    <w:name w:val="annotation text"/>
    <w:basedOn w:val="Normal"/>
    <w:link w:val="CommentTextChar"/>
    <w:uiPriority w:val="99"/>
    <w:unhideWhenUsed/>
    <w:rsid w:val="004D7643"/>
    <w:pPr>
      <w:spacing w:line="240" w:lineRule="auto"/>
    </w:pPr>
    <w:rPr>
      <w:sz w:val="20"/>
      <w:szCs w:val="20"/>
    </w:rPr>
  </w:style>
  <w:style w:type="character" w:styleId="CommentTextChar" w:customStyle="1">
    <w:name w:val="Comment Text Char"/>
    <w:basedOn w:val="DefaultParagraphFont"/>
    <w:link w:val="CommentText"/>
    <w:uiPriority w:val="99"/>
    <w:rsid w:val="004D7643"/>
    <w:rPr>
      <w:sz w:val="20"/>
      <w:szCs w:val="20"/>
    </w:rPr>
  </w:style>
  <w:style w:type="paragraph" w:styleId="CommentSubject">
    <w:name w:val="annotation subject"/>
    <w:basedOn w:val="CommentText"/>
    <w:next w:val="CommentText"/>
    <w:link w:val="CommentSubjectChar"/>
    <w:uiPriority w:val="99"/>
    <w:semiHidden/>
    <w:unhideWhenUsed/>
    <w:rsid w:val="004D7643"/>
    <w:rPr>
      <w:b/>
      <w:bCs/>
    </w:rPr>
  </w:style>
  <w:style w:type="character" w:styleId="CommentSubjectChar" w:customStyle="1">
    <w:name w:val="Comment Subject Char"/>
    <w:basedOn w:val="CommentTextChar"/>
    <w:link w:val="CommentSubject"/>
    <w:uiPriority w:val="99"/>
    <w:semiHidden/>
    <w:rsid w:val="004D7643"/>
    <w:rPr>
      <w:b/>
      <w:bCs/>
      <w:sz w:val="20"/>
      <w:szCs w:val="20"/>
    </w:rPr>
  </w:style>
  <w:style w:type="character" w:styleId="UnresolvedMention">
    <w:name w:val="Unresolved Mention"/>
    <w:basedOn w:val="DefaultParagraphFont"/>
    <w:uiPriority w:val="99"/>
    <w:unhideWhenUsed/>
    <w:rsid w:val="005F3028"/>
    <w:rPr>
      <w:color w:val="605E5C"/>
      <w:shd w:val="clear" w:color="auto" w:fill="E1DFDD"/>
    </w:rPr>
  </w:style>
  <w:style w:type="character" w:styleId="Mention">
    <w:name w:val="Mention"/>
    <w:basedOn w:val="DefaultParagraphFont"/>
    <w:uiPriority w:val="99"/>
    <w:unhideWhenUsed/>
    <w:rsid w:val="005F30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893">
      <w:bodyDiv w:val="1"/>
      <w:marLeft w:val="0"/>
      <w:marRight w:val="0"/>
      <w:marTop w:val="0"/>
      <w:marBottom w:val="0"/>
      <w:divBdr>
        <w:top w:val="none" w:sz="0" w:space="0" w:color="auto"/>
        <w:left w:val="none" w:sz="0" w:space="0" w:color="auto"/>
        <w:bottom w:val="none" w:sz="0" w:space="0" w:color="auto"/>
        <w:right w:val="none" w:sz="0" w:space="0" w:color="auto"/>
      </w:divBdr>
    </w:div>
    <w:div w:id="686911210">
      <w:bodyDiv w:val="1"/>
      <w:marLeft w:val="0"/>
      <w:marRight w:val="0"/>
      <w:marTop w:val="0"/>
      <w:marBottom w:val="0"/>
      <w:divBdr>
        <w:top w:val="none" w:sz="0" w:space="0" w:color="auto"/>
        <w:left w:val="none" w:sz="0" w:space="0" w:color="auto"/>
        <w:bottom w:val="none" w:sz="0" w:space="0" w:color="auto"/>
        <w:right w:val="none" w:sz="0" w:space="0" w:color="auto"/>
      </w:divBdr>
    </w:div>
    <w:div w:id="1567568801">
      <w:bodyDiv w:val="1"/>
      <w:marLeft w:val="0"/>
      <w:marRight w:val="0"/>
      <w:marTop w:val="0"/>
      <w:marBottom w:val="0"/>
      <w:divBdr>
        <w:top w:val="none" w:sz="0" w:space="0" w:color="auto"/>
        <w:left w:val="none" w:sz="0" w:space="0" w:color="auto"/>
        <w:bottom w:val="none" w:sz="0" w:space="0" w:color="auto"/>
        <w:right w:val="none" w:sz="0" w:space="0" w:color="auto"/>
      </w:divBdr>
    </w:div>
    <w:div w:id="1663660455">
      <w:bodyDiv w:val="1"/>
      <w:marLeft w:val="0"/>
      <w:marRight w:val="0"/>
      <w:marTop w:val="0"/>
      <w:marBottom w:val="0"/>
      <w:divBdr>
        <w:top w:val="none" w:sz="0" w:space="0" w:color="auto"/>
        <w:left w:val="none" w:sz="0" w:space="0" w:color="auto"/>
        <w:bottom w:val="none" w:sz="0" w:space="0" w:color="auto"/>
        <w:right w:val="none" w:sz="0" w:space="0" w:color="auto"/>
      </w:divBdr>
    </w:div>
    <w:div w:id="1970163996">
      <w:bodyDiv w:val="1"/>
      <w:marLeft w:val="0"/>
      <w:marRight w:val="0"/>
      <w:marTop w:val="0"/>
      <w:marBottom w:val="0"/>
      <w:divBdr>
        <w:top w:val="none" w:sz="0" w:space="0" w:color="auto"/>
        <w:left w:val="none" w:sz="0" w:space="0" w:color="auto"/>
        <w:bottom w:val="none" w:sz="0" w:space="0" w:color="auto"/>
        <w:right w:val="none" w:sz="0" w:space="0" w:color="auto"/>
      </w:divBdr>
    </w:div>
    <w:div w:id="2035422124">
      <w:bodyDiv w:val="1"/>
      <w:marLeft w:val="0"/>
      <w:marRight w:val="0"/>
      <w:marTop w:val="0"/>
      <w:marBottom w:val="0"/>
      <w:divBdr>
        <w:top w:val="none" w:sz="0" w:space="0" w:color="auto"/>
        <w:left w:val="none" w:sz="0" w:space="0" w:color="auto"/>
        <w:bottom w:val="none" w:sz="0" w:space="0" w:color="auto"/>
        <w:right w:val="none" w:sz="0" w:space="0" w:color="auto"/>
      </w:divBdr>
    </w:div>
    <w:div w:id="20472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f20dd-35af-4b0d-8d8c-ceeebfa1296e">
      <UserInfo>
        <DisplayName>David Ewen</DisplayName>
        <AccountId>309</AccountId>
        <AccountType/>
      </UserInfo>
      <UserInfo>
        <DisplayName>Neale Burrows</DisplayName>
        <AccountId>468</AccountId>
        <AccountType/>
      </UserInfo>
      <UserInfo>
        <DisplayName>Sheila Baird</DisplayName>
        <AccountId>20</AccountId>
        <AccountType/>
      </UserInfo>
    </SharedWithUsers>
    <lcf76f155ced4ddcb4097134ff3c332f xmlns="c552ccbe-e372-4882-9d02-8b62d77967d8">
      <Terms xmlns="http://schemas.microsoft.com/office/infopath/2007/PartnerControls"/>
    </lcf76f155ced4ddcb4097134ff3c332f>
    <TaxCatchAll xmlns="92af20dd-35af-4b0d-8d8c-ceeebfa129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83DE471B274999390802E2BBC0D2" ma:contentTypeVersion="17" ma:contentTypeDescription="Create a new document." ma:contentTypeScope="" ma:versionID="b35d9e5fe52eb1bc0553881d2c7bb91e">
  <xsd:schema xmlns:xsd="http://www.w3.org/2001/XMLSchema" xmlns:xs="http://www.w3.org/2001/XMLSchema" xmlns:p="http://schemas.microsoft.com/office/2006/metadata/properties" xmlns:ns2="c552ccbe-e372-4882-9d02-8b62d77967d8" xmlns:ns3="92af20dd-35af-4b0d-8d8c-ceeebfa1296e" targetNamespace="http://schemas.microsoft.com/office/2006/metadata/properties" ma:root="true" ma:fieldsID="b6a3b68ce57508478a6e3abcb7115a8e" ns2:_="" ns3:_="">
    <xsd:import namespace="c552ccbe-e372-4882-9d02-8b62d77967d8"/>
    <xsd:import namespace="92af20dd-35af-4b0d-8d8c-ceeebfa12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2ccbe-e372-4882-9d02-8b62d7796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f20dd-35af-4b0d-8d8c-ceeebfa12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5441117-894d-4b9d-84f7-7e33110a5b5f}" ma:internalName="TaxCatchAll" ma:showField="CatchAllData" ma:web="92af20dd-35af-4b0d-8d8c-ceeebfa12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D7F47-C07A-4F1A-ABD2-494E167B80E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858fe-3cf3-4003-8319-a3181e48bb7d"/>
    <ds:schemaRef ds:uri="http://purl.org/dc/elements/1.1/"/>
    <ds:schemaRef ds:uri="fdf366bb-d9c8-4efc-923e-c6f31f722756"/>
    <ds:schemaRef ds:uri="http://www.w3.org/XML/1998/namespace"/>
    <ds:schemaRef ds:uri="http://purl.org/dc/dcmitype/"/>
  </ds:schemaRefs>
</ds:datastoreItem>
</file>

<file path=customXml/itemProps2.xml><?xml version="1.0" encoding="utf-8"?>
<ds:datastoreItem xmlns:ds="http://schemas.openxmlformats.org/officeDocument/2006/customXml" ds:itemID="{9C72C23E-A28A-45AA-A75C-240289148F47}">
  <ds:schemaRefs>
    <ds:schemaRef ds:uri="http://schemas.microsoft.com/sharepoint/v3/contenttype/forms"/>
  </ds:schemaRefs>
</ds:datastoreItem>
</file>

<file path=customXml/itemProps3.xml><?xml version="1.0" encoding="utf-8"?>
<ds:datastoreItem xmlns:ds="http://schemas.openxmlformats.org/officeDocument/2006/customXml" ds:itemID="{767D7C0D-46C6-40FC-AADB-495F5DF0A3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Aberdeen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MacInnes</dc:creator>
  <keywords/>
  <lastModifiedBy>Paula Fullerton</lastModifiedBy>
  <revision>22</revision>
  <lastPrinted>2018-04-16T09:56:00.0000000Z</lastPrinted>
  <dcterms:created xsi:type="dcterms:W3CDTF">2022-10-11T13:05:00.0000000Z</dcterms:created>
  <dcterms:modified xsi:type="dcterms:W3CDTF">2024-02-19T09:35:21.3384352Z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0x010100C01A83DE471B274999390802E2BBC0D2</vt:lpwstr>
  </property>
  <property fmtid="{D5CDD505-2E9C-101B-9397-08002B2CF9AE}" pid="3" name="MediaServiceImageTags">
    <vt:lpwstr/>
  </property>
</Properties>
</file>