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FC0B" w14:textId="1C7CCD4A" w:rsidR="0047117F" w:rsidRPr="0057295E" w:rsidRDefault="00D649FA" w:rsidP="00FF0F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295E">
        <w:rPr>
          <w:rFonts w:ascii="Arial" w:hAnsi="Arial" w:cs="Arial"/>
          <w:b/>
          <w:bCs/>
          <w:sz w:val="24"/>
          <w:szCs w:val="24"/>
        </w:rPr>
        <w:t>FORMAL CONSULTATION</w:t>
      </w:r>
      <w:r w:rsidR="007358DE" w:rsidRPr="0057295E">
        <w:rPr>
          <w:rFonts w:ascii="Arial" w:hAnsi="Arial" w:cs="Arial"/>
          <w:b/>
          <w:bCs/>
          <w:sz w:val="24"/>
          <w:szCs w:val="24"/>
        </w:rPr>
        <w:t xml:space="preserve"> CHECKLIST</w:t>
      </w:r>
    </w:p>
    <w:p w14:paraId="588395FD" w14:textId="779A4C12" w:rsidR="00051F94" w:rsidRPr="0057295E" w:rsidRDefault="00F83F23" w:rsidP="00F55A05">
      <w:pPr>
        <w:ind w:left="-426" w:right="-472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checklist d</w:t>
      </w:r>
      <w:r w:rsidR="0089677C" w:rsidRPr="0057295E">
        <w:rPr>
          <w:rFonts w:ascii="Arial" w:hAnsi="Arial" w:cs="Arial"/>
        </w:rPr>
        <w:t>etails</w:t>
      </w:r>
      <w:r w:rsidR="002A3D92" w:rsidRPr="0057295E">
        <w:rPr>
          <w:rFonts w:ascii="Arial" w:hAnsi="Arial" w:cs="Arial"/>
        </w:rPr>
        <w:t xml:space="preserve"> the</w:t>
      </w:r>
      <w:r w:rsidR="0039638B" w:rsidRPr="0057295E">
        <w:rPr>
          <w:rFonts w:ascii="Arial" w:hAnsi="Arial" w:cs="Arial"/>
        </w:rPr>
        <w:t xml:space="preserve"> </w:t>
      </w:r>
      <w:r w:rsidR="00C052FB" w:rsidRPr="0057295E">
        <w:rPr>
          <w:rFonts w:ascii="Arial" w:hAnsi="Arial" w:cs="Arial"/>
        </w:rPr>
        <w:t xml:space="preserve">key </w:t>
      </w:r>
      <w:r w:rsidR="00775475" w:rsidRPr="0057295E">
        <w:rPr>
          <w:rFonts w:ascii="Arial" w:hAnsi="Arial" w:cs="Arial"/>
        </w:rPr>
        <w:t>activities</w:t>
      </w:r>
      <w:r w:rsidR="00FD5FEB" w:rsidRPr="0057295E">
        <w:rPr>
          <w:rFonts w:ascii="Arial" w:hAnsi="Arial" w:cs="Arial"/>
        </w:rPr>
        <w:t xml:space="preserve"> to be undertaken</w:t>
      </w:r>
      <w:r w:rsidR="00062500" w:rsidRPr="0057295E">
        <w:rPr>
          <w:rFonts w:ascii="Arial" w:hAnsi="Arial" w:cs="Arial"/>
        </w:rPr>
        <w:t xml:space="preserve"> </w:t>
      </w:r>
      <w:r w:rsidR="008537D8">
        <w:rPr>
          <w:rFonts w:ascii="Arial" w:hAnsi="Arial" w:cs="Arial"/>
        </w:rPr>
        <w:t>to ensure meaningful formal consultation is undertaken</w:t>
      </w:r>
      <w:r w:rsidR="00964BB5">
        <w:rPr>
          <w:rFonts w:ascii="Arial" w:hAnsi="Arial" w:cs="Arial"/>
        </w:rPr>
        <w:t xml:space="preserve">. </w:t>
      </w:r>
      <w:r w:rsidR="005764E8" w:rsidRPr="0057295E">
        <w:rPr>
          <w:rFonts w:ascii="Arial" w:hAnsi="Arial" w:cs="Arial"/>
        </w:rPr>
        <w:t>These</w:t>
      </w:r>
      <w:r w:rsidR="00795FA3" w:rsidRPr="0057295E">
        <w:rPr>
          <w:rFonts w:ascii="Arial" w:hAnsi="Arial" w:cs="Arial"/>
        </w:rPr>
        <w:t xml:space="preserve"> activities</w:t>
      </w:r>
      <w:r w:rsidR="004C4090" w:rsidRPr="0057295E">
        <w:rPr>
          <w:rFonts w:ascii="Arial" w:hAnsi="Arial" w:cs="Arial"/>
        </w:rPr>
        <w:t xml:space="preserve"> can be adapted</w:t>
      </w:r>
      <w:r w:rsidR="005764E8" w:rsidRPr="0057295E">
        <w:rPr>
          <w:rFonts w:ascii="Arial" w:hAnsi="Arial" w:cs="Arial"/>
        </w:rPr>
        <w:t xml:space="preserve">, in agreement with </w:t>
      </w:r>
      <w:r w:rsidR="00712F1D" w:rsidRPr="0057295E">
        <w:rPr>
          <w:rFonts w:ascii="Arial" w:hAnsi="Arial" w:cs="Arial"/>
        </w:rPr>
        <w:t>your</w:t>
      </w:r>
      <w:r w:rsidR="005764E8" w:rsidRPr="0057295E">
        <w:rPr>
          <w:rFonts w:ascii="Arial" w:hAnsi="Arial" w:cs="Arial"/>
        </w:rPr>
        <w:t xml:space="preserve"> P&amp;OD Advisor,</w:t>
      </w:r>
      <w:r w:rsidR="0039638B" w:rsidRPr="0057295E">
        <w:rPr>
          <w:rFonts w:ascii="Arial" w:hAnsi="Arial" w:cs="Arial"/>
        </w:rPr>
        <w:t xml:space="preserve"> based on </w:t>
      </w:r>
      <w:r w:rsidR="005A0BFB" w:rsidRPr="0057295E">
        <w:rPr>
          <w:rFonts w:ascii="Arial" w:hAnsi="Arial" w:cs="Arial"/>
        </w:rPr>
        <w:t>the scale of proposed change</w:t>
      </w:r>
      <w:r w:rsidR="0039638B" w:rsidRPr="0057295E">
        <w:rPr>
          <w:rFonts w:ascii="Arial" w:hAnsi="Arial" w:cs="Arial"/>
        </w:rPr>
        <w:t xml:space="preserve"> and </w:t>
      </w:r>
      <w:r w:rsidR="009D2EB2" w:rsidRPr="0057295E">
        <w:rPr>
          <w:rFonts w:ascii="Arial" w:hAnsi="Arial" w:cs="Arial"/>
        </w:rPr>
        <w:t>the</w:t>
      </w:r>
      <w:r w:rsidR="00942645" w:rsidRPr="0057295E">
        <w:rPr>
          <w:rFonts w:ascii="Arial" w:hAnsi="Arial" w:cs="Arial"/>
        </w:rPr>
        <w:t xml:space="preserve"> specific</w:t>
      </w:r>
      <w:r w:rsidR="0039638B" w:rsidRPr="0057295E">
        <w:rPr>
          <w:rFonts w:ascii="Arial" w:hAnsi="Arial" w:cs="Arial"/>
        </w:rPr>
        <w:t xml:space="preserve"> </w:t>
      </w:r>
      <w:r w:rsidR="00775475" w:rsidRPr="0057295E">
        <w:rPr>
          <w:rFonts w:ascii="Arial" w:hAnsi="Arial" w:cs="Arial"/>
        </w:rPr>
        <w:t>consultation</w:t>
      </w:r>
      <w:r w:rsidR="0039638B" w:rsidRPr="0057295E">
        <w:rPr>
          <w:rFonts w:ascii="Arial" w:hAnsi="Arial" w:cs="Arial"/>
        </w:rPr>
        <w:t xml:space="preserve"> requirements</w:t>
      </w:r>
      <w:r w:rsidR="00AA46DA">
        <w:rPr>
          <w:rFonts w:ascii="Arial" w:hAnsi="Arial" w:cs="Arial"/>
        </w:rPr>
        <w:t>.</w:t>
      </w:r>
      <w:r w:rsidR="0039638B" w:rsidRPr="0057295E">
        <w:rPr>
          <w:rFonts w:ascii="Arial" w:hAnsi="Arial" w:cs="Arial"/>
        </w:rPr>
        <w:t xml:space="preserve">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7796"/>
        <w:gridCol w:w="1134"/>
      </w:tblGrid>
      <w:tr w:rsidR="00795FA3" w:rsidRPr="0057295E" w14:paraId="75A85C95" w14:textId="048BE922" w:rsidTr="008A435B">
        <w:trPr>
          <w:trHeight w:val="434"/>
        </w:trPr>
        <w:tc>
          <w:tcPr>
            <w:tcW w:w="1986" w:type="dxa"/>
            <w:shd w:val="clear" w:color="auto" w:fill="3B3838" w:themeFill="background2" w:themeFillShade="40"/>
            <w:vAlign w:val="center"/>
          </w:tcPr>
          <w:p w14:paraId="35074133" w14:textId="0B51E854" w:rsidR="00795FA3" w:rsidRPr="0057295E" w:rsidRDefault="00795FA3" w:rsidP="00CA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295E">
              <w:rPr>
                <w:rFonts w:ascii="Arial" w:hAnsi="Arial" w:cs="Arial"/>
                <w:b/>
                <w:bCs/>
                <w:color w:val="FFFFFF" w:themeColor="background1"/>
              </w:rPr>
              <w:t>St</w:t>
            </w:r>
            <w:r w:rsidR="00B74FA8" w:rsidRPr="0057295E">
              <w:rPr>
                <w:rFonts w:ascii="Arial" w:hAnsi="Arial" w:cs="Arial"/>
                <w:b/>
                <w:bCs/>
                <w:color w:val="FFFFFF" w:themeColor="background1"/>
              </w:rPr>
              <w:t>ep</w:t>
            </w:r>
          </w:p>
        </w:tc>
        <w:tc>
          <w:tcPr>
            <w:tcW w:w="7796" w:type="dxa"/>
            <w:shd w:val="clear" w:color="auto" w:fill="3B3838" w:themeFill="background2" w:themeFillShade="40"/>
            <w:vAlign w:val="center"/>
          </w:tcPr>
          <w:p w14:paraId="725D057C" w14:textId="0B32E5C6" w:rsidR="00795FA3" w:rsidRPr="0057295E" w:rsidRDefault="00795FA3" w:rsidP="00CA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295E">
              <w:rPr>
                <w:rFonts w:ascii="Arial" w:hAnsi="Arial" w:cs="Arial"/>
                <w:b/>
                <w:bCs/>
                <w:color w:val="FFFFFF" w:themeColor="background1"/>
              </w:rPr>
              <w:t>Key Activities</w:t>
            </w:r>
          </w:p>
        </w:tc>
        <w:tc>
          <w:tcPr>
            <w:tcW w:w="1134" w:type="dxa"/>
            <w:shd w:val="clear" w:color="auto" w:fill="3B3838" w:themeFill="background2" w:themeFillShade="40"/>
            <w:vAlign w:val="center"/>
          </w:tcPr>
          <w:p w14:paraId="067B6285" w14:textId="349567E7" w:rsidR="00795FA3" w:rsidRPr="0057295E" w:rsidRDefault="00795FA3" w:rsidP="00A255E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295E">
              <w:rPr>
                <w:rFonts w:ascii="Arial" w:hAnsi="Arial" w:cs="Arial"/>
                <w:b/>
                <w:bCs/>
                <w:color w:val="FFFFFF" w:themeColor="background1"/>
              </w:rPr>
              <w:t>Dates</w:t>
            </w:r>
          </w:p>
        </w:tc>
      </w:tr>
      <w:tr w:rsidR="00A114D4" w:rsidRPr="0057295E" w14:paraId="248316B0" w14:textId="77777777" w:rsidTr="00D7781E">
        <w:trPr>
          <w:trHeight w:val="446"/>
        </w:trPr>
        <w:tc>
          <w:tcPr>
            <w:tcW w:w="10916" w:type="dxa"/>
            <w:gridSpan w:val="3"/>
            <w:shd w:val="clear" w:color="auto" w:fill="B4C6E7" w:themeFill="accent1" w:themeFillTint="66"/>
            <w:vAlign w:val="center"/>
          </w:tcPr>
          <w:p w14:paraId="687D2862" w14:textId="53421E21" w:rsidR="00A114D4" w:rsidRPr="0057295E" w:rsidRDefault="00A114D4" w:rsidP="00834AB3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t>Step 1 – Initiating Consultation</w:t>
            </w:r>
          </w:p>
        </w:tc>
      </w:tr>
      <w:tr w:rsidR="00795FA3" w:rsidRPr="0057295E" w14:paraId="3843649A" w14:textId="03BD3266" w:rsidTr="008A435B">
        <w:tc>
          <w:tcPr>
            <w:tcW w:w="1986" w:type="dxa"/>
            <w:shd w:val="clear" w:color="auto" w:fill="auto"/>
          </w:tcPr>
          <w:p w14:paraId="0FD3361C" w14:textId="2D1C681D" w:rsidR="00795FA3" w:rsidRPr="0057295E" w:rsidRDefault="00795FA3" w:rsidP="00CA1095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t xml:space="preserve">a. </w:t>
            </w:r>
            <w:r w:rsidR="00F52DA6" w:rsidRPr="0057295E">
              <w:rPr>
                <w:rFonts w:ascii="Arial" w:hAnsi="Arial" w:cs="Arial"/>
                <w:b/>
                <w:bCs/>
              </w:rPr>
              <w:t>Issue Consultation Pack and Meeting Invites</w:t>
            </w:r>
          </w:p>
          <w:p w14:paraId="18AC80F6" w14:textId="77777777" w:rsidR="00795FA3" w:rsidRPr="0057295E" w:rsidRDefault="00795FA3" w:rsidP="00CA1095">
            <w:pPr>
              <w:rPr>
                <w:rFonts w:ascii="Arial" w:hAnsi="Arial" w:cs="Arial"/>
                <w:b/>
                <w:bCs/>
              </w:rPr>
            </w:pPr>
          </w:p>
          <w:p w14:paraId="7FFD02CC" w14:textId="34CF884B" w:rsidR="00795FA3" w:rsidRPr="0057295E" w:rsidRDefault="00795FA3" w:rsidP="00CA109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50248F84" w14:textId="14F3061D" w:rsidR="00795FA3" w:rsidRPr="0057295E" w:rsidRDefault="00795FA3" w:rsidP="00AE6854">
            <w:pPr>
              <w:pStyle w:val="ListParagraph"/>
              <w:numPr>
                <w:ilvl w:val="0"/>
                <w:numId w:val="9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Issue consultation pack to T</w:t>
            </w:r>
            <w:r w:rsidR="009653A5" w:rsidRPr="0057295E">
              <w:rPr>
                <w:rFonts w:ascii="Arial" w:hAnsi="Arial" w:cs="Arial"/>
              </w:rPr>
              <w:t>rade Union</w:t>
            </w:r>
            <w:r w:rsidR="001A0C21" w:rsidRPr="0057295E">
              <w:rPr>
                <w:rFonts w:ascii="Arial" w:hAnsi="Arial" w:cs="Arial"/>
              </w:rPr>
              <w:t xml:space="preserve"> (TU)</w:t>
            </w:r>
            <w:r w:rsidR="009653A5" w:rsidRPr="0057295E">
              <w:rPr>
                <w:rFonts w:ascii="Arial" w:hAnsi="Arial" w:cs="Arial"/>
              </w:rPr>
              <w:t xml:space="preserve"> colleagues</w:t>
            </w:r>
            <w:r w:rsidRPr="0057295E">
              <w:rPr>
                <w:rFonts w:ascii="Arial" w:hAnsi="Arial" w:cs="Arial"/>
              </w:rPr>
              <w:t>, employee groups likely to be affected by the proposals, Cluster Chief Officer, Chief Officer P&amp;OD, Chief Officer Finance, Legal (where applicable) and other key stakeholders. Ensure that this includes any employees currently absent from work (</w:t>
            </w:r>
            <w:r w:rsidR="0017317B" w:rsidRPr="0057295E">
              <w:rPr>
                <w:rFonts w:ascii="Arial" w:hAnsi="Arial" w:cs="Arial"/>
              </w:rPr>
              <w:t>e.g.,</w:t>
            </w:r>
            <w:r w:rsidRPr="0057295E">
              <w:rPr>
                <w:rFonts w:ascii="Arial" w:hAnsi="Arial" w:cs="Arial"/>
              </w:rPr>
              <w:t xml:space="preserve"> maternity leave, sickness absence, secondment). </w:t>
            </w:r>
          </w:p>
          <w:p w14:paraId="76BEB21E" w14:textId="4AC3A984" w:rsidR="00795FA3" w:rsidRPr="0057295E" w:rsidRDefault="00795FA3" w:rsidP="00AE6854">
            <w:pPr>
              <w:pStyle w:val="ListParagraph"/>
              <w:numPr>
                <w:ilvl w:val="0"/>
                <w:numId w:val="9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Invite all </w:t>
            </w:r>
            <w:r w:rsidR="00776D5B" w:rsidRPr="0057295E">
              <w:rPr>
                <w:rFonts w:ascii="Arial" w:hAnsi="Arial" w:cs="Arial"/>
              </w:rPr>
              <w:t>employees</w:t>
            </w:r>
            <w:r w:rsidR="00F33C55" w:rsidRPr="0057295E">
              <w:rPr>
                <w:rFonts w:ascii="Arial" w:hAnsi="Arial" w:cs="Arial"/>
              </w:rPr>
              <w:t xml:space="preserve"> whose posts will be</w:t>
            </w:r>
            <w:r w:rsidRPr="0057295E">
              <w:rPr>
                <w:rFonts w:ascii="Arial" w:hAnsi="Arial" w:cs="Arial"/>
              </w:rPr>
              <w:t xml:space="preserve"> directly affected </w:t>
            </w:r>
            <w:r w:rsidR="00F33C55" w:rsidRPr="0057295E">
              <w:rPr>
                <w:rFonts w:ascii="Arial" w:hAnsi="Arial" w:cs="Arial"/>
              </w:rPr>
              <w:t>by the proposed change</w:t>
            </w:r>
            <w:r w:rsidR="00693DE3" w:rsidRPr="0057295E">
              <w:rPr>
                <w:rFonts w:ascii="Arial" w:hAnsi="Arial" w:cs="Arial"/>
              </w:rPr>
              <w:t xml:space="preserve"> (as determined at stage </w:t>
            </w:r>
            <w:r w:rsidR="003D6D69">
              <w:rPr>
                <w:rFonts w:ascii="Arial" w:hAnsi="Arial" w:cs="Arial"/>
              </w:rPr>
              <w:t>1</w:t>
            </w:r>
            <w:r w:rsidR="00693DE3" w:rsidRPr="0057295E">
              <w:rPr>
                <w:rFonts w:ascii="Arial" w:hAnsi="Arial" w:cs="Arial"/>
              </w:rPr>
              <w:t xml:space="preserve"> of the </w:t>
            </w:r>
            <w:hyperlink r:id="rId10" w:history="1">
              <w:r w:rsidR="00693DE3" w:rsidRPr="003D6D69">
                <w:rPr>
                  <w:rStyle w:val="Hyperlink"/>
                  <w:rFonts w:ascii="Arial" w:hAnsi="Arial" w:cs="Arial"/>
                </w:rPr>
                <w:t>organisational change process</w:t>
              </w:r>
            </w:hyperlink>
            <w:r w:rsidR="00693DE3" w:rsidRPr="0057295E">
              <w:rPr>
                <w:rFonts w:ascii="Arial" w:hAnsi="Arial" w:cs="Arial"/>
              </w:rPr>
              <w:t>)</w:t>
            </w:r>
            <w:r w:rsidR="00F33C55" w:rsidRPr="0057295E">
              <w:rPr>
                <w:rFonts w:ascii="Arial" w:hAnsi="Arial" w:cs="Arial"/>
              </w:rPr>
              <w:t xml:space="preserve"> </w:t>
            </w:r>
            <w:r w:rsidRPr="0057295E">
              <w:rPr>
                <w:rFonts w:ascii="Arial" w:hAnsi="Arial" w:cs="Arial"/>
              </w:rPr>
              <w:t xml:space="preserve">to a 1 to 1 consultation meeting with their line manager/senior manager, providing the right to be accompanied by a TU rep or work colleague. </w:t>
            </w:r>
            <w:r w:rsidR="000D4AC8" w:rsidRPr="0057295E">
              <w:rPr>
                <w:rFonts w:ascii="Arial" w:hAnsi="Arial" w:cs="Arial"/>
              </w:rPr>
              <w:t xml:space="preserve">Refer to the </w:t>
            </w:r>
            <w:hyperlink r:id="rId11" w:history="1">
              <w:r w:rsidRPr="0057295E">
                <w:rPr>
                  <w:rStyle w:val="Hyperlink"/>
                  <w:rFonts w:ascii="Arial" w:hAnsi="Arial" w:cs="Arial"/>
                </w:rPr>
                <w:t>Individual</w:t>
              </w:r>
              <w:r w:rsidR="00E346EB" w:rsidRPr="0057295E">
                <w:rPr>
                  <w:rStyle w:val="Hyperlink"/>
                  <w:rFonts w:ascii="Arial" w:hAnsi="Arial" w:cs="Arial"/>
                </w:rPr>
                <w:t xml:space="preserve"> </w:t>
              </w:r>
              <w:r w:rsidRPr="0057295E">
                <w:rPr>
                  <w:rStyle w:val="Hyperlink"/>
                  <w:rFonts w:ascii="Arial" w:hAnsi="Arial" w:cs="Arial"/>
                </w:rPr>
                <w:t>Consultation</w:t>
              </w:r>
              <w:r w:rsidR="00E346EB" w:rsidRPr="0057295E">
                <w:rPr>
                  <w:rStyle w:val="Hyperlink"/>
                  <w:rFonts w:ascii="Arial" w:hAnsi="Arial" w:cs="Arial"/>
                </w:rPr>
                <w:t xml:space="preserve"> Template Letters</w:t>
              </w:r>
            </w:hyperlink>
            <w:r w:rsidR="00E346EB" w:rsidRPr="0057295E">
              <w:rPr>
                <w:rFonts w:ascii="Arial" w:hAnsi="Arial" w:cs="Arial"/>
              </w:rPr>
              <w:t>.</w:t>
            </w:r>
            <w:r w:rsidR="00E346EB" w:rsidRPr="0057295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C916076" w14:textId="60C1C9ED" w:rsidR="00795FA3" w:rsidRPr="0057295E" w:rsidRDefault="00795FA3" w:rsidP="00AE6854">
            <w:pPr>
              <w:pStyle w:val="ListParagraph"/>
              <w:numPr>
                <w:ilvl w:val="0"/>
                <w:numId w:val="9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Schedule meetings with TU</w:t>
            </w:r>
            <w:r w:rsidR="00F37AD5" w:rsidRPr="0057295E">
              <w:rPr>
                <w:rFonts w:ascii="Arial" w:hAnsi="Arial" w:cs="Arial"/>
              </w:rPr>
              <w:t xml:space="preserve"> colleagues</w:t>
            </w:r>
            <w:r w:rsidR="0053504C" w:rsidRPr="0057295E">
              <w:rPr>
                <w:rFonts w:ascii="Arial" w:hAnsi="Arial" w:cs="Arial"/>
              </w:rPr>
              <w:t xml:space="preserve"> </w:t>
            </w:r>
            <w:r w:rsidRPr="0057295E">
              <w:rPr>
                <w:rFonts w:ascii="Arial" w:hAnsi="Arial" w:cs="Arial"/>
              </w:rPr>
              <w:t xml:space="preserve">and employee groups as appropriate to discuss proposals. </w:t>
            </w:r>
          </w:p>
          <w:p w14:paraId="0FD46746" w14:textId="1FC0D7AB" w:rsidR="00F0397C" w:rsidRPr="0057295E" w:rsidRDefault="00795FA3" w:rsidP="00AE6854">
            <w:pPr>
              <w:pStyle w:val="ListParagraph"/>
              <w:numPr>
                <w:ilvl w:val="0"/>
                <w:numId w:val="9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Keep a </w:t>
            </w:r>
            <w:r w:rsidR="005D0C36" w:rsidRPr="0057295E">
              <w:rPr>
                <w:rFonts w:ascii="Arial" w:hAnsi="Arial" w:cs="Arial"/>
              </w:rPr>
              <w:t xml:space="preserve">central </w:t>
            </w:r>
            <w:r w:rsidRPr="0057295E">
              <w:rPr>
                <w:rFonts w:ascii="Arial" w:hAnsi="Arial" w:cs="Arial"/>
              </w:rPr>
              <w:t xml:space="preserve">log of </w:t>
            </w:r>
            <w:r w:rsidR="00DE3C40" w:rsidRPr="0057295E">
              <w:rPr>
                <w:rFonts w:ascii="Arial" w:hAnsi="Arial" w:cs="Arial"/>
              </w:rPr>
              <w:t>the</w:t>
            </w:r>
            <w:r w:rsidRPr="0057295E">
              <w:rPr>
                <w:rFonts w:ascii="Arial" w:hAnsi="Arial" w:cs="Arial"/>
              </w:rPr>
              <w:t xml:space="preserve"> consultation start date and all communications</w:t>
            </w:r>
            <w:r w:rsidR="00D56571" w:rsidRPr="0057295E">
              <w:rPr>
                <w:rFonts w:ascii="Arial" w:hAnsi="Arial" w:cs="Arial"/>
              </w:rPr>
              <w:t xml:space="preserve"> and meetings offered</w:t>
            </w:r>
            <w:r w:rsidRPr="0057295E">
              <w:rPr>
                <w:rFonts w:ascii="Arial" w:hAnsi="Arial" w:cs="Arial"/>
              </w:rPr>
              <w:t xml:space="preserve"> during the consultation period</w:t>
            </w:r>
            <w:r w:rsidR="0053504C" w:rsidRPr="0057295E">
              <w:rPr>
                <w:rFonts w:ascii="Arial" w:hAnsi="Arial" w:cs="Arial"/>
              </w:rPr>
              <w:t xml:space="preserve">. </w:t>
            </w:r>
            <w:r w:rsidR="00F0397C" w:rsidRPr="0057295E">
              <w:rPr>
                <w:rFonts w:ascii="Arial" w:hAnsi="Arial" w:cs="Arial"/>
              </w:rPr>
              <w:t>P</w:t>
            </w:r>
            <w:r w:rsidR="00603778" w:rsidRPr="0057295E">
              <w:rPr>
                <w:rFonts w:ascii="Arial" w:hAnsi="Arial" w:cs="Arial"/>
              </w:rPr>
              <w:t>lan these and future</w:t>
            </w:r>
            <w:r w:rsidR="00AF3B1B" w:rsidRPr="0057295E">
              <w:rPr>
                <w:rFonts w:ascii="Arial" w:hAnsi="Arial" w:cs="Arial"/>
              </w:rPr>
              <w:t xml:space="preserve"> communication</w:t>
            </w:r>
            <w:r w:rsidR="00121ECD" w:rsidRPr="0057295E">
              <w:rPr>
                <w:rFonts w:ascii="Arial" w:hAnsi="Arial" w:cs="Arial"/>
              </w:rPr>
              <w:t>s</w:t>
            </w:r>
            <w:r w:rsidR="00AF3B1B" w:rsidRPr="0057295E">
              <w:rPr>
                <w:rFonts w:ascii="Arial" w:hAnsi="Arial" w:cs="Arial"/>
              </w:rPr>
              <w:t xml:space="preserve"> within your </w:t>
            </w:r>
            <w:hyperlink r:id="rId12" w:history="1">
              <w:r w:rsidR="00AF3B1B" w:rsidRPr="0057295E">
                <w:rPr>
                  <w:rStyle w:val="Hyperlink"/>
                  <w:rFonts w:ascii="Arial" w:hAnsi="Arial" w:cs="Arial"/>
                </w:rPr>
                <w:t>A</w:t>
              </w:r>
              <w:r w:rsidR="00342166" w:rsidRPr="0057295E">
                <w:rPr>
                  <w:rStyle w:val="Hyperlink"/>
                  <w:rFonts w:ascii="Arial" w:hAnsi="Arial" w:cs="Arial"/>
                </w:rPr>
                <w:t xml:space="preserve">doption and </w:t>
              </w:r>
              <w:r w:rsidR="00AF3B1B" w:rsidRPr="0057295E">
                <w:rPr>
                  <w:rStyle w:val="Hyperlink"/>
                  <w:rFonts w:ascii="Arial" w:hAnsi="Arial" w:cs="Arial"/>
                </w:rPr>
                <w:t>C</w:t>
              </w:r>
              <w:r w:rsidR="00342166" w:rsidRPr="0057295E">
                <w:rPr>
                  <w:rStyle w:val="Hyperlink"/>
                  <w:rFonts w:ascii="Arial" w:hAnsi="Arial" w:cs="Arial"/>
                </w:rPr>
                <w:t xml:space="preserve">hange </w:t>
              </w:r>
              <w:r w:rsidR="00AF3B1B" w:rsidRPr="0057295E">
                <w:rPr>
                  <w:rStyle w:val="Hyperlink"/>
                  <w:rFonts w:ascii="Arial" w:hAnsi="Arial" w:cs="Arial"/>
                </w:rPr>
                <w:t>M</w:t>
              </w:r>
              <w:r w:rsidR="00342166" w:rsidRPr="0057295E">
                <w:rPr>
                  <w:rStyle w:val="Hyperlink"/>
                  <w:rFonts w:ascii="Arial" w:hAnsi="Arial" w:cs="Arial"/>
                </w:rPr>
                <w:t>anagement (ACM)</w:t>
              </w:r>
              <w:r w:rsidR="00AF3B1B" w:rsidRPr="0057295E">
                <w:rPr>
                  <w:rStyle w:val="Hyperlink"/>
                  <w:rFonts w:ascii="Arial" w:hAnsi="Arial" w:cs="Arial"/>
                </w:rPr>
                <w:t xml:space="preserve"> Plan</w:t>
              </w:r>
            </w:hyperlink>
            <w:r w:rsidR="00AF3B1B" w:rsidRPr="0057295E">
              <w:rPr>
                <w:rFonts w:ascii="Arial" w:hAnsi="Arial" w:cs="Arial"/>
              </w:rPr>
              <w:t xml:space="preserve"> timeline (where applicable)</w:t>
            </w:r>
            <w:r w:rsidR="00FF083B" w:rsidRPr="0057295E">
              <w:rPr>
                <w:rFonts w:ascii="Arial" w:hAnsi="Arial" w:cs="Arial"/>
              </w:rPr>
              <w:t>, s</w:t>
            </w:r>
            <w:r w:rsidR="00121ECD" w:rsidRPr="0057295E">
              <w:rPr>
                <w:rFonts w:ascii="Arial" w:hAnsi="Arial" w:cs="Arial"/>
              </w:rPr>
              <w:t xml:space="preserve">haring with TU colleagues </w:t>
            </w:r>
            <w:r w:rsidR="00FF083B" w:rsidRPr="0057295E">
              <w:rPr>
                <w:rFonts w:ascii="Arial" w:hAnsi="Arial" w:cs="Arial"/>
              </w:rPr>
              <w:t>to</w:t>
            </w:r>
            <w:r w:rsidR="00121ECD" w:rsidRPr="0057295E">
              <w:rPr>
                <w:rFonts w:ascii="Arial" w:hAnsi="Arial" w:cs="Arial"/>
              </w:rPr>
              <w:t xml:space="preserve"> provide assurance </w:t>
            </w:r>
            <w:r w:rsidR="00EE56D2" w:rsidRPr="0057295E">
              <w:rPr>
                <w:rFonts w:ascii="Arial" w:hAnsi="Arial" w:cs="Arial"/>
              </w:rPr>
              <w:t>and an opportunity for them to directly feed in</w:t>
            </w:r>
            <w:r w:rsidR="00983296" w:rsidRPr="0057295E">
              <w:rPr>
                <w:rFonts w:ascii="Arial" w:hAnsi="Arial" w:cs="Arial"/>
              </w:rPr>
              <w:t>to</w:t>
            </w:r>
            <w:r w:rsidR="00FF083B" w:rsidRPr="0057295E">
              <w:rPr>
                <w:rFonts w:ascii="Arial" w:hAnsi="Arial" w:cs="Arial"/>
              </w:rPr>
              <w:t xml:space="preserve"> the plans.</w:t>
            </w:r>
          </w:p>
          <w:p w14:paraId="3FB4EEFB" w14:textId="4A3E47B9" w:rsidR="00795FA3" w:rsidRPr="0057295E" w:rsidRDefault="00F0397C" w:rsidP="00AE6854">
            <w:pPr>
              <w:pStyle w:val="ListParagraph"/>
              <w:numPr>
                <w:ilvl w:val="0"/>
                <w:numId w:val="9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Start to </w:t>
            </w:r>
            <w:r w:rsidR="00DE3C40" w:rsidRPr="0057295E">
              <w:rPr>
                <w:rFonts w:ascii="Arial" w:hAnsi="Arial" w:cs="Arial"/>
              </w:rPr>
              <w:t xml:space="preserve">collate FAQ’s </w:t>
            </w:r>
            <w:r w:rsidR="004A2A9D" w:rsidRPr="0057295E">
              <w:rPr>
                <w:rFonts w:ascii="Arial" w:hAnsi="Arial" w:cs="Arial"/>
              </w:rPr>
              <w:t>which can be further developed during the consultation period</w:t>
            </w:r>
            <w:r w:rsidR="001A0C21" w:rsidRPr="0057295E">
              <w:rPr>
                <w:rFonts w:ascii="Arial" w:hAnsi="Arial" w:cs="Arial"/>
              </w:rPr>
              <w:t>.</w:t>
            </w:r>
            <w:r w:rsidR="00FF083B" w:rsidRPr="0057295E">
              <w:rPr>
                <w:rFonts w:ascii="Arial" w:hAnsi="Arial" w:cs="Arial"/>
              </w:rPr>
              <w:t xml:space="preserve"> </w:t>
            </w:r>
            <w:r w:rsidR="00983296" w:rsidRPr="0057295E">
              <w:rPr>
                <w:rFonts w:ascii="Arial" w:hAnsi="Arial" w:cs="Arial"/>
              </w:rPr>
              <w:t xml:space="preserve"> </w:t>
            </w:r>
          </w:p>
          <w:p w14:paraId="28614FE9" w14:textId="2DC37D91" w:rsidR="00795FA3" w:rsidRPr="0057295E" w:rsidRDefault="00795FA3" w:rsidP="00AE6854">
            <w:pPr>
              <w:pStyle w:val="ListParagraph"/>
              <w:ind w:left="323" w:hanging="284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C4317FF" w14:textId="72EE85B0" w:rsidR="00795FA3" w:rsidRPr="0057295E" w:rsidRDefault="00795FA3" w:rsidP="00834AB3">
            <w:pPr>
              <w:rPr>
                <w:rFonts w:ascii="Arial" w:hAnsi="Arial" w:cs="Arial"/>
              </w:rPr>
            </w:pPr>
          </w:p>
        </w:tc>
      </w:tr>
      <w:tr w:rsidR="00795FA3" w:rsidRPr="0057295E" w14:paraId="4EEB1030" w14:textId="2BDA74EC" w:rsidTr="008A435B">
        <w:tc>
          <w:tcPr>
            <w:tcW w:w="1986" w:type="dxa"/>
            <w:shd w:val="clear" w:color="auto" w:fill="E7E6E6" w:themeFill="background2"/>
          </w:tcPr>
          <w:p w14:paraId="7CA7F8E4" w14:textId="09BAD82E" w:rsidR="00795FA3" w:rsidRPr="0057295E" w:rsidRDefault="00795FA3" w:rsidP="00CA1095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t>b. Undertake Formal Consultation Meetings</w:t>
            </w:r>
          </w:p>
        </w:tc>
        <w:tc>
          <w:tcPr>
            <w:tcW w:w="7796" w:type="dxa"/>
            <w:shd w:val="clear" w:color="auto" w:fill="E7E6E6" w:themeFill="background2"/>
          </w:tcPr>
          <w:p w14:paraId="663BCAC4" w14:textId="13D97446" w:rsidR="00795FA3" w:rsidRPr="0057295E" w:rsidRDefault="00795FA3" w:rsidP="00AE6854">
            <w:pPr>
              <w:pStyle w:val="ListParagraph"/>
              <w:numPr>
                <w:ilvl w:val="0"/>
                <w:numId w:val="10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Hold a consultation meeting with employee groups taking them through the proposals, with TU</w:t>
            </w:r>
            <w:r w:rsidR="00A10E28" w:rsidRPr="0057295E">
              <w:rPr>
                <w:rFonts w:ascii="Arial" w:hAnsi="Arial" w:cs="Arial"/>
              </w:rPr>
              <w:t xml:space="preserve"> colleagues</w:t>
            </w:r>
            <w:r w:rsidRPr="0057295E">
              <w:rPr>
                <w:rFonts w:ascii="Arial" w:hAnsi="Arial" w:cs="Arial"/>
              </w:rPr>
              <w:t xml:space="preserve"> invited to attend, and taking questions which can also be added to the FAQ</w:t>
            </w:r>
            <w:r w:rsidR="0059606C">
              <w:rPr>
                <w:rFonts w:ascii="Arial" w:hAnsi="Arial" w:cs="Arial"/>
              </w:rPr>
              <w:t>’s</w:t>
            </w:r>
            <w:r w:rsidRPr="0057295E">
              <w:rPr>
                <w:rFonts w:ascii="Arial" w:hAnsi="Arial" w:cs="Arial"/>
              </w:rPr>
              <w:t>. Consider the timing of meetings so that TU</w:t>
            </w:r>
            <w:r w:rsidR="005E3842" w:rsidRPr="0057295E">
              <w:rPr>
                <w:rFonts w:ascii="Arial" w:hAnsi="Arial" w:cs="Arial"/>
              </w:rPr>
              <w:t xml:space="preserve"> colleagues</w:t>
            </w:r>
            <w:r w:rsidRPr="0057295E">
              <w:rPr>
                <w:rFonts w:ascii="Arial" w:hAnsi="Arial" w:cs="Arial"/>
              </w:rPr>
              <w:t xml:space="preserve"> and employees can attend and providing</w:t>
            </w:r>
            <w:r w:rsidR="005E3842" w:rsidRPr="0057295E">
              <w:rPr>
                <w:rFonts w:ascii="Arial" w:hAnsi="Arial" w:cs="Arial"/>
              </w:rPr>
              <w:t xml:space="preserve"> a</w:t>
            </w:r>
            <w:r w:rsidRPr="0057295E">
              <w:rPr>
                <w:rFonts w:ascii="Arial" w:hAnsi="Arial" w:cs="Arial"/>
              </w:rPr>
              <w:t xml:space="preserve"> minimum 3 working </w:t>
            </w:r>
            <w:r w:rsidR="007A1EEA" w:rsidRPr="0057295E">
              <w:rPr>
                <w:rFonts w:ascii="Arial" w:hAnsi="Arial" w:cs="Arial"/>
              </w:rPr>
              <w:t>days’ notice</w:t>
            </w:r>
            <w:r w:rsidRPr="0057295E">
              <w:rPr>
                <w:rFonts w:ascii="Arial" w:hAnsi="Arial" w:cs="Arial"/>
              </w:rPr>
              <w:t xml:space="preserve">. </w:t>
            </w:r>
          </w:p>
          <w:p w14:paraId="7FB94CCF" w14:textId="0559F23D" w:rsidR="00795FA3" w:rsidRPr="0057295E" w:rsidRDefault="00795FA3" w:rsidP="00AE6854">
            <w:pPr>
              <w:pStyle w:val="ListParagraph"/>
              <w:numPr>
                <w:ilvl w:val="0"/>
                <w:numId w:val="10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Hold specific TU meetings for detailed discussions with the relevant TU reps. </w:t>
            </w:r>
          </w:p>
          <w:p w14:paraId="7A77373B" w14:textId="10DC6709" w:rsidR="00795FA3" w:rsidRPr="0057295E" w:rsidRDefault="00795FA3" w:rsidP="00AE6854">
            <w:pPr>
              <w:pStyle w:val="ListParagraph"/>
              <w:numPr>
                <w:ilvl w:val="0"/>
                <w:numId w:val="10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Hold 1-1 meetings </w:t>
            </w:r>
            <w:r w:rsidR="00602EF0" w:rsidRPr="0057295E">
              <w:rPr>
                <w:rFonts w:ascii="Arial" w:hAnsi="Arial" w:cs="Arial"/>
              </w:rPr>
              <w:t>, in accordance with the ‘</w:t>
            </w:r>
            <w:hyperlink r:id="rId13" w:history="1">
              <w:r w:rsidR="00602EF0" w:rsidRPr="0057295E">
                <w:rPr>
                  <w:rStyle w:val="Hyperlink"/>
                  <w:rFonts w:ascii="Arial" w:hAnsi="Arial" w:cs="Arial"/>
                </w:rPr>
                <w:t>How to conduct consultation meetings</w:t>
              </w:r>
            </w:hyperlink>
            <w:r w:rsidR="00602EF0" w:rsidRPr="0057295E">
              <w:rPr>
                <w:rFonts w:ascii="Arial" w:hAnsi="Arial" w:cs="Arial"/>
              </w:rPr>
              <w:t xml:space="preserve">’, </w:t>
            </w:r>
            <w:r w:rsidRPr="0057295E">
              <w:rPr>
                <w:rFonts w:ascii="Arial" w:hAnsi="Arial" w:cs="Arial"/>
              </w:rPr>
              <w:t>for detailed discussions with individuals directly affected by the proposals and follow up in writing.</w:t>
            </w:r>
            <w:r w:rsidR="00B81F4E" w:rsidRPr="0057295E">
              <w:rPr>
                <w:rFonts w:ascii="Arial" w:hAnsi="Arial" w:cs="Arial"/>
              </w:rPr>
              <w:t xml:space="preserve"> </w:t>
            </w:r>
          </w:p>
          <w:p w14:paraId="17E47C1C" w14:textId="2A4AFE80" w:rsidR="00795FA3" w:rsidRPr="0057295E" w:rsidRDefault="00795FA3" w:rsidP="00AE6854">
            <w:pPr>
              <w:pStyle w:val="ListParagraph"/>
              <w:numPr>
                <w:ilvl w:val="0"/>
                <w:numId w:val="10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Ensure all employees are given the opportunity to respond to the consultation. Make time available for those who wish to talk through solutions or options they wish to explore </w:t>
            </w:r>
            <w:r w:rsidR="00DE6657" w:rsidRPr="0057295E">
              <w:rPr>
                <w:rFonts w:ascii="Arial" w:hAnsi="Arial" w:cs="Arial"/>
              </w:rPr>
              <w:t>e.g.,</w:t>
            </w:r>
            <w:r w:rsidRPr="0057295E">
              <w:rPr>
                <w:rFonts w:ascii="Arial" w:hAnsi="Arial" w:cs="Arial"/>
              </w:rPr>
              <w:t xml:space="preserve"> “drop in” times for general questions; 1-1 meetings; submission of questions or feedback electronically or via line managers.</w:t>
            </w:r>
          </w:p>
          <w:p w14:paraId="5F1F4D73" w14:textId="1725957C" w:rsidR="00795FA3" w:rsidRPr="0057295E" w:rsidRDefault="00795FA3" w:rsidP="00AE6854">
            <w:pPr>
              <w:ind w:left="323" w:hanging="284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6C44624" w14:textId="77777777" w:rsidR="00795FA3" w:rsidRPr="0057295E" w:rsidRDefault="00795FA3" w:rsidP="00834AB3">
            <w:pPr>
              <w:rPr>
                <w:rFonts w:ascii="Arial" w:hAnsi="Arial" w:cs="Arial"/>
              </w:rPr>
            </w:pPr>
          </w:p>
        </w:tc>
      </w:tr>
      <w:tr w:rsidR="00795FA3" w:rsidRPr="0057295E" w14:paraId="3DAC88F2" w14:textId="3E75437B" w:rsidTr="008A435B">
        <w:tc>
          <w:tcPr>
            <w:tcW w:w="1986" w:type="dxa"/>
            <w:shd w:val="clear" w:color="auto" w:fill="auto"/>
          </w:tcPr>
          <w:p w14:paraId="2AD8F25B" w14:textId="60040E9D" w:rsidR="00795FA3" w:rsidRPr="0057295E" w:rsidRDefault="00795FA3" w:rsidP="00CA1095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t>c. Hold Trade Union Check-in Meeting(s)</w:t>
            </w:r>
          </w:p>
        </w:tc>
        <w:tc>
          <w:tcPr>
            <w:tcW w:w="7796" w:type="dxa"/>
            <w:shd w:val="clear" w:color="auto" w:fill="auto"/>
          </w:tcPr>
          <w:p w14:paraId="509BDD70" w14:textId="72B001F7" w:rsidR="00795FA3" w:rsidRPr="0057295E" w:rsidRDefault="00795FA3" w:rsidP="00AE6854">
            <w:pPr>
              <w:pStyle w:val="ListParagraph"/>
              <w:numPr>
                <w:ilvl w:val="0"/>
                <w:numId w:val="11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Seek confirmation, (email</w:t>
            </w:r>
            <w:r w:rsidR="007F71B9" w:rsidRPr="0057295E">
              <w:rPr>
                <w:rFonts w:ascii="Arial" w:hAnsi="Arial" w:cs="Arial"/>
              </w:rPr>
              <w:t xml:space="preserve">, Formal Consultation Feedback </w:t>
            </w:r>
            <w:proofErr w:type="gramStart"/>
            <w:r w:rsidR="007F71B9" w:rsidRPr="0057295E">
              <w:rPr>
                <w:rFonts w:ascii="Arial" w:hAnsi="Arial" w:cs="Arial"/>
              </w:rPr>
              <w:t>Form</w:t>
            </w:r>
            <w:proofErr w:type="gramEnd"/>
            <w:r w:rsidRPr="0057295E">
              <w:rPr>
                <w:rFonts w:ascii="Arial" w:hAnsi="Arial" w:cs="Arial"/>
              </w:rPr>
              <w:t xml:space="preserve"> or a meeting), with TU</w:t>
            </w:r>
            <w:r w:rsidR="00FE3DF5" w:rsidRPr="0057295E">
              <w:rPr>
                <w:rFonts w:ascii="Arial" w:hAnsi="Arial" w:cs="Arial"/>
              </w:rPr>
              <w:t xml:space="preserve"> colleagues</w:t>
            </w:r>
            <w:r w:rsidRPr="0057295E">
              <w:rPr>
                <w:rFonts w:ascii="Arial" w:hAnsi="Arial" w:cs="Arial"/>
              </w:rPr>
              <w:t xml:space="preserve"> to ensure that they are content </w:t>
            </w:r>
            <w:r w:rsidR="00EA2A86" w:rsidRPr="0057295E">
              <w:rPr>
                <w:rFonts w:ascii="Arial" w:hAnsi="Arial" w:cs="Arial"/>
              </w:rPr>
              <w:t xml:space="preserve">with </w:t>
            </w:r>
            <w:r w:rsidRPr="0057295E">
              <w:rPr>
                <w:rFonts w:ascii="Arial" w:hAnsi="Arial" w:cs="Arial"/>
              </w:rPr>
              <w:t xml:space="preserve">information provided and to answer any questions that may have been raised. </w:t>
            </w:r>
          </w:p>
          <w:p w14:paraId="60DB13E9" w14:textId="12B33F78" w:rsidR="00795FA3" w:rsidRPr="0057295E" w:rsidRDefault="00795FA3" w:rsidP="00AE6854">
            <w:pPr>
              <w:pStyle w:val="ListParagraph"/>
              <w:numPr>
                <w:ilvl w:val="0"/>
                <w:numId w:val="11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Share any follow up information requested in a timely manner. </w:t>
            </w:r>
          </w:p>
          <w:p w14:paraId="44CF9B64" w14:textId="2F0C9BC6" w:rsidR="00795FA3" w:rsidRPr="0057295E" w:rsidRDefault="00795FA3" w:rsidP="00AE6854">
            <w:pPr>
              <w:pStyle w:val="ListParagraph"/>
              <w:numPr>
                <w:ilvl w:val="0"/>
                <w:numId w:val="11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Assess and discuss progress of the consultation with TU</w:t>
            </w:r>
            <w:r w:rsidR="002E51C3" w:rsidRPr="0057295E">
              <w:rPr>
                <w:rFonts w:ascii="Arial" w:hAnsi="Arial" w:cs="Arial"/>
              </w:rPr>
              <w:t xml:space="preserve"> colleagues</w:t>
            </w:r>
            <w:r w:rsidRPr="0057295E">
              <w:rPr>
                <w:rFonts w:ascii="Arial" w:hAnsi="Arial" w:cs="Arial"/>
              </w:rPr>
              <w:t xml:space="preserve">. </w:t>
            </w:r>
          </w:p>
          <w:p w14:paraId="5A324203" w14:textId="77777777" w:rsidR="00D7781E" w:rsidRDefault="003361CB" w:rsidP="00B023EB">
            <w:pPr>
              <w:pStyle w:val="ListParagraph"/>
              <w:numPr>
                <w:ilvl w:val="0"/>
                <w:numId w:val="11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Confirm meeting</w:t>
            </w:r>
            <w:r w:rsidR="00CE2C27" w:rsidRPr="0057295E">
              <w:rPr>
                <w:rFonts w:ascii="Arial" w:hAnsi="Arial" w:cs="Arial"/>
              </w:rPr>
              <w:t xml:space="preserve"> content and discussion </w:t>
            </w:r>
            <w:r w:rsidR="006D7069" w:rsidRPr="0057295E">
              <w:rPr>
                <w:rFonts w:ascii="Arial" w:hAnsi="Arial" w:cs="Arial"/>
              </w:rPr>
              <w:t>with the group via follow</w:t>
            </w:r>
            <w:r w:rsidR="00193E7C" w:rsidRPr="0057295E">
              <w:rPr>
                <w:rFonts w:ascii="Arial" w:hAnsi="Arial" w:cs="Arial"/>
              </w:rPr>
              <w:t xml:space="preserve">-up email. </w:t>
            </w:r>
          </w:p>
          <w:p w14:paraId="10B72CBE" w14:textId="77777777" w:rsidR="00D54E6E" w:rsidRDefault="00D54E6E" w:rsidP="00D54E6E">
            <w:pPr>
              <w:rPr>
                <w:rFonts w:ascii="Arial" w:hAnsi="Arial" w:cs="Arial"/>
              </w:rPr>
            </w:pPr>
          </w:p>
          <w:p w14:paraId="479C6922" w14:textId="77777777" w:rsidR="00D54E6E" w:rsidRDefault="00D54E6E" w:rsidP="00D54E6E">
            <w:pPr>
              <w:rPr>
                <w:rFonts w:ascii="Arial" w:hAnsi="Arial" w:cs="Arial"/>
              </w:rPr>
            </w:pPr>
          </w:p>
          <w:p w14:paraId="5FD65CA1" w14:textId="5E3C3A7B" w:rsidR="00D54E6E" w:rsidRPr="00D54E6E" w:rsidRDefault="00D54E6E" w:rsidP="00D54E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3AA9B2E" w14:textId="77777777" w:rsidR="00795FA3" w:rsidRPr="0057295E" w:rsidRDefault="00795FA3" w:rsidP="00834AB3">
            <w:pPr>
              <w:rPr>
                <w:rFonts w:ascii="Arial" w:hAnsi="Arial" w:cs="Arial"/>
              </w:rPr>
            </w:pPr>
          </w:p>
        </w:tc>
      </w:tr>
      <w:tr w:rsidR="00D7781E" w:rsidRPr="0057295E" w14:paraId="475061C2" w14:textId="77777777" w:rsidTr="00D7781E">
        <w:trPr>
          <w:trHeight w:val="533"/>
        </w:trPr>
        <w:tc>
          <w:tcPr>
            <w:tcW w:w="10916" w:type="dxa"/>
            <w:gridSpan w:val="3"/>
            <w:shd w:val="clear" w:color="auto" w:fill="B4C6E7" w:themeFill="accent1" w:themeFillTint="66"/>
            <w:vAlign w:val="center"/>
          </w:tcPr>
          <w:p w14:paraId="7150E439" w14:textId="43C8A044" w:rsidR="00D7781E" w:rsidRPr="0057295E" w:rsidRDefault="00D7781E" w:rsidP="00834AB3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lastRenderedPageBreak/>
              <w:t>Step 2 – Responding to Feedback</w:t>
            </w:r>
          </w:p>
        </w:tc>
      </w:tr>
      <w:tr w:rsidR="00795FA3" w:rsidRPr="0057295E" w14:paraId="757198EA" w14:textId="294ADD75" w:rsidTr="008A435B">
        <w:tc>
          <w:tcPr>
            <w:tcW w:w="1986" w:type="dxa"/>
            <w:shd w:val="clear" w:color="auto" w:fill="E7E6E6" w:themeFill="background2"/>
          </w:tcPr>
          <w:p w14:paraId="1F0E7A71" w14:textId="50C9D0BA" w:rsidR="00795FA3" w:rsidRPr="0057295E" w:rsidRDefault="00795FA3" w:rsidP="00CA1095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t>Collate, Consider and Respond to Feedback</w:t>
            </w:r>
          </w:p>
        </w:tc>
        <w:tc>
          <w:tcPr>
            <w:tcW w:w="7796" w:type="dxa"/>
            <w:shd w:val="clear" w:color="auto" w:fill="E7E6E6" w:themeFill="background2"/>
          </w:tcPr>
          <w:p w14:paraId="2BFBD530" w14:textId="4977352D" w:rsidR="00795FA3" w:rsidRPr="0057295E" w:rsidRDefault="00795FA3" w:rsidP="00AE6854">
            <w:pPr>
              <w:pStyle w:val="ListParagraph"/>
              <w:numPr>
                <w:ilvl w:val="0"/>
                <w:numId w:val="13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Collate initial feedback and questions submitted, consider </w:t>
            </w:r>
            <w:proofErr w:type="gramStart"/>
            <w:r w:rsidRPr="0057295E">
              <w:rPr>
                <w:rFonts w:ascii="Arial" w:hAnsi="Arial" w:cs="Arial"/>
              </w:rPr>
              <w:t>these</w:t>
            </w:r>
            <w:proofErr w:type="gramEnd"/>
            <w:r w:rsidRPr="0057295E">
              <w:rPr>
                <w:rFonts w:ascii="Arial" w:hAnsi="Arial" w:cs="Arial"/>
              </w:rPr>
              <w:t xml:space="preserve"> and formulate responses showing evidence of changes where appropriate, including an explanation as to why any comments are not going to be acted upon. An FAQ document </w:t>
            </w:r>
            <w:r w:rsidR="00FC06F1" w:rsidRPr="0057295E">
              <w:rPr>
                <w:rFonts w:ascii="Arial" w:hAnsi="Arial" w:cs="Arial"/>
              </w:rPr>
              <w:t xml:space="preserve">is likely to </w:t>
            </w:r>
            <w:r w:rsidRPr="0057295E">
              <w:rPr>
                <w:rFonts w:ascii="Arial" w:hAnsi="Arial" w:cs="Arial"/>
              </w:rPr>
              <w:t xml:space="preserve">be </w:t>
            </w:r>
            <w:r w:rsidR="00F62D08" w:rsidRPr="0057295E">
              <w:rPr>
                <w:rFonts w:ascii="Arial" w:hAnsi="Arial" w:cs="Arial"/>
              </w:rPr>
              <w:t>required and helpful</w:t>
            </w:r>
            <w:r w:rsidRPr="0057295E">
              <w:rPr>
                <w:rFonts w:ascii="Arial" w:hAnsi="Arial" w:cs="Arial"/>
              </w:rPr>
              <w:t xml:space="preserve">. </w:t>
            </w:r>
          </w:p>
          <w:p w14:paraId="21406300" w14:textId="74998B82" w:rsidR="00795FA3" w:rsidRPr="0057295E" w:rsidRDefault="00795FA3" w:rsidP="00AE6854">
            <w:pPr>
              <w:pStyle w:val="ListParagraph"/>
              <w:numPr>
                <w:ilvl w:val="0"/>
                <w:numId w:val="13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Arrange any follow up meetings to respond to feedback and/or issues raised. </w:t>
            </w:r>
          </w:p>
          <w:p w14:paraId="5B6EFCAC" w14:textId="1E213B45" w:rsidR="00795FA3" w:rsidRPr="0057295E" w:rsidRDefault="00795FA3" w:rsidP="00AE6854">
            <w:pPr>
              <w:pStyle w:val="ListParagraph"/>
              <w:numPr>
                <w:ilvl w:val="0"/>
                <w:numId w:val="13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Continue to allow time for </w:t>
            </w:r>
            <w:r w:rsidR="00212131" w:rsidRPr="0057295E">
              <w:rPr>
                <w:rFonts w:ascii="Arial" w:hAnsi="Arial" w:cs="Arial"/>
              </w:rPr>
              <w:t>employees</w:t>
            </w:r>
            <w:r w:rsidRPr="0057295E">
              <w:rPr>
                <w:rFonts w:ascii="Arial" w:hAnsi="Arial" w:cs="Arial"/>
              </w:rPr>
              <w:t xml:space="preserve"> to ask questions with relevant managers, as appropriate within the consultation timeframe.</w:t>
            </w:r>
          </w:p>
          <w:p w14:paraId="4442EB21" w14:textId="270F9648" w:rsidR="00795FA3" w:rsidRPr="0057295E" w:rsidRDefault="00795FA3" w:rsidP="00AE6854">
            <w:pPr>
              <w:pStyle w:val="ListParagraph"/>
              <w:numPr>
                <w:ilvl w:val="0"/>
                <w:numId w:val="13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Ensure individual consultation requirements are being met </w:t>
            </w:r>
            <w:r w:rsidR="00DE6657" w:rsidRPr="0057295E">
              <w:rPr>
                <w:rFonts w:ascii="Arial" w:hAnsi="Arial" w:cs="Arial"/>
              </w:rPr>
              <w:t>i.e.,</w:t>
            </w:r>
            <w:r w:rsidRPr="0057295E">
              <w:rPr>
                <w:rFonts w:ascii="Arial" w:hAnsi="Arial" w:cs="Arial"/>
              </w:rPr>
              <w:t xml:space="preserve"> everyone directly affected is offered a further 1:1 where their feedback is captured and responded to. </w:t>
            </w:r>
          </w:p>
          <w:p w14:paraId="3618A1B7" w14:textId="7D9C4D29" w:rsidR="00795FA3" w:rsidRPr="0057295E" w:rsidRDefault="00795FA3" w:rsidP="00AE6854">
            <w:pPr>
              <w:pStyle w:val="ListParagraph"/>
              <w:numPr>
                <w:ilvl w:val="0"/>
                <w:numId w:val="13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Re-issue the written proposal document</w:t>
            </w:r>
            <w:r w:rsidR="00BA537C" w:rsidRPr="0057295E">
              <w:rPr>
                <w:rFonts w:ascii="Arial" w:hAnsi="Arial" w:cs="Arial"/>
              </w:rPr>
              <w:t xml:space="preserve"> </w:t>
            </w:r>
            <w:r w:rsidR="00DE6657" w:rsidRPr="0057295E">
              <w:rPr>
                <w:rFonts w:ascii="Arial" w:hAnsi="Arial" w:cs="Arial"/>
              </w:rPr>
              <w:t>i.e.,</w:t>
            </w:r>
            <w:r w:rsidR="00BA537C" w:rsidRPr="0057295E">
              <w:rPr>
                <w:rFonts w:ascii="Arial" w:hAnsi="Arial" w:cs="Arial"/>
              </w:rPr>
              <w:t xml:space="preserve"> delegated authority business case</w:t>
            </w:r>
            <w:r w:rsidRPr="0057295E">
              <w:rPr>
                <w:rFonts w:ascii="Arial" w:hAnsi="Arial" w:cs="Arial"/>
              </w:rPr>
              <w:t xml:space="preserve">, carefully tracking and highlighting any changes made, to show the veracity of the consultation (“you said, we did”), and hold further consultation meetings as necessary where a significant change is made </w:t>
            </w:r>
            <w:proofErr w:type="gramStart"/>
            <w:r w:rsidRPr="0057295E">
              <w:rPr>
                <w:rFonts w:ascii="Arial" w:hAnsi="Arial" w:cs="Arial"/>
              </w:rPr>
              <w:t>as a result of</w:t>
            </w:r>
            <w:proofErr w:type="gramEnd"/>
            <w:r w:rsidRPr="0057295E">
              <w:rPr>
                <w:rFonts w:ascii="Arial" w:hAnsi="Arial" w:cs="Arial"/>
              </w:rPr>
              <w:t xml:space="preserve"> the feedback</w:t>
            </w:r>
            <w:r w:rsidR="00D67E75" w:rsidRPr="0057295E">
              <w:rPr>
                <w:rFonts w:ascii="Arial" w:hAnsi="Arial" w:cs="Arial"/>
              </w:rPr>
              <w:t xml:space="preserve"> </w:t>
            </w:r>
            <w:r w:rsidR="00A47D66" w:rsidRPr="0057295E">
              <w:rPr>
                <w:rFonts w:ascii="Arial" w:hAnsi="Arial" w:cs="Arial"/>
              </w:rPr>
              <w:t>(gain P&amp;OD advice to help assess</w:t>
            </w:r>
            <w:r w:rsidR="00AD082A" w:rsidRPr="0057295E">
              <w:rPr>
                <w:rFonts w:ascii="Arial" w:hAnsi="Arial" w:cs="Arial"/>
              </w:rPr>
              <w:t xml:space="preserve"> this</w:t>
            </w:r>
            <w:r w:rsidR="00FC3B37" w:rsidRPr="0057295E">
              <w:rPr>
                <w:rFonts w:ascii="Arial" w:hAnsi="Arial" w:cs="Arial"/>
              </w:rPr>
              <w:t>)</w:t>
            </w:r>
            <w:r w:rsidRPr="0057295E">
              <w:rPr>
                <w:rFonts w:ascii="Arial" w:hAnsi="Arial" w:cs="Arial"/>
              </w:rPr>
              <w:t xml:space="preserve">. </w:t>
            </w:r>
            <w:r w:rsidR="00E567BC" w:rsidRPr="0057295E">
              <w:rPr>
                <w:rFonts w:ascii="Arial" w:hAnsi="Arial" w:cs="Arial"/>
              </w:rPr>
              <w:t>Append</w:t>
            </w:r>
            <w:r w:rsidR="00D24D4E" w:rsidRPr="0057295E">
              <w:rPr>
                <w:rFonts w:ascii="Arial" w:hAnsi="Arial" w:cs="Arial"/>
              </w:rPr>
              <w:t xml:space="preserve"> TU </w:t>
            </w:r>
            <w:r w:rsidR="0056218F" w:rsidRPr="0057295E">
              <w:rPr>
                <w:rFonts w:ascii="Arial" w:hAnsi="Arial" w:cs="Arial"/>
              </w:rPr>
              <w:t>Formal Consultation F</w:t>
            </w:r>
            <w:r w:rsidR="00D24D4E" w:rsidRPr="0057295E">
              <w:rPr>
                <w:rFonts w:ascii="Arial" w:hAnsi="Arial" w:cs="Arial"/>
              </w:rPr>
              <w:t xml:space="preserve">eedback </w:t>
            </w:r>
            <w:r w:rsidR="0056218F" w:rsidRPr="0057295E">
              <w:rPr>
                <w:rFonts w:ascii="Arial" w:hAnsi="Arial" w:cs="Arial"/>
              </w:rPr>
              <w:t>F</w:t>
            </w:r>
            <w:r w:rsidR="00D24D4E" w:rsidRPr="0057295E">
              <w:rPr>
                <w:rFonts w:ascii="Arial" w:hAnsi="Arial" w:cs="Arial"/>
              </w:rPr>
              <w:t>orms received</w:t>
            </w:r>
            <w:r w:rsidR="000D57FC" w:rsidRPr="0057295E">
              <w:rPr>
                <w:rFonts w:ascii="Arial" w:hAnsi="Arial" w:cs="Arial"/>
              </w:rPr>
              <w:t xml:space="preserve">, </w:t>
            </w:r>
            <w:r w:rsidR="00D24D4E" w:rsidRPr="0057295E">
              <w:rPr>
                <w:rFonts w:ascii="Arial" w:hAnsi="Arial" w:cs="Arial"/>
              </w:rPr>
              <w:t>FAQ’s</w:t>
            </w:r>
            <w:r w:rsidR="000D57FC" w:rsidRPr="0057295E">
              <w:rPr>
                <w:rFonts w:ascii="Arial" w:hAnsi="Arial" w:cs="Arial"/>
              </w:rPr>
              <w:t xml:space="preserve"> and </w:t>
            </w:r>
            <w:hyperlink r:id="rId14" w:history="1">
              <w:r w:rsidR="000D57FC" w:rsidRPr="0057295E">
                <w:rPr>
                  <w:rStyle w:val="Hyperlink"/>
                  <w:rFonts w:ascii="Arial" w:hAnsi="Arial" w:cs="Arial"/>
                </w:rPr>
                <w:t>ACM plan</w:t>
              </w:r>
            </w:hyperlink>
            <w:r w:rsidR="00D24D4E" w:rsidRPr="0057295E">
              <w:rPr>
                <w:rFonts w:ascii="Arial" w:hAnsi="Arial" w:cs="Arial"/>
              </w:rPr>
              <w:t xml:space="preserve">. </w:t>
            </w:r>
          </w:p>
          <w:p w14:paraId="097C0251" w14:textId="799BA247" w:rsidR="00795FA3" w:rsidRPr="0057295E" w:rsidRDefault="00795FA3" w:rsidP="00AE6854">
            <w:pPr>
              <w:pStyle w:val="ListParagraph"/>
              <w:ind w:left="323" w:hanging="284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81EA9B2" w14:textId="77777777" w:rsidR="00795FA3" w:rsidRPr="0057295E" w:rsidRDefault="00795FA3" w:rsidP="00834AB3">
            <w:pPr>
              <w:rPr>
                <w:rFonts w:ascii="Arial" w:hAnsi="Arial" w:cs="Arial"/>
              </w:rPr>
            </w:pPr>
          </w:p>
        </w:tc>
      </w:tr>
      <w:tr w:rsidR="00D7781E" w:rsidRPr="0057295E" w14:paraId="40DAB85F" w14:textId="77777777" w:rsidTr="00FB6138">
        <w:trPr>
          <w:trHeight w:val="539"/>
        </w:trPr>
        <w:tc>
          <w:tcPr>
            <w:tcW w:w="10916" w:type="dxa"/>
            <w:gridSpan w:val="3"/>
            <w:shd w:val="clear" w:color="auto" w:fill="B4C6E7" w:themeFill="accent1" w:themeFillTint="66"/>
            <w:vAlign w:val="center"/>
          </w:tcPr>
          <w:p w14:paraId="6D6E7065" w14:textId="3D1C1FAC" w:rsidR="00D7781E" w:rsidRPr="0057295E" w:rsidRDefault="00D7781E" w:rsidP="00834AB3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t xml:space="preserve">Step 3 </w:t>
            </w:r>
            <w:r w:rsidR="00852F7A" w:rsidRPr="0057295E">
              <w:rPr>
                <w:rFonts w:ascii="Arial" w:hAnsi="Arial" w:cs="Arial"/>
                <w:b/>
                <w:bCs/>
              </w:rPr>
              <w:t>–</w:t>
            </w:r>
            <w:r w:rsidRPr="0057295E">
              <w:rPr>
                <w:rFonts w:ascii="Arial" w:hAnsi="Arial" w:cs="Arial"/>
                <w:b/>
                <w:bCs/>
              </w:rPr>
              <w:t xml:space="preserve"> </w:t>
            </w:r>
            <w:r w:rsidR="00E73EED" w:rsidRPr="0057295E">
              <w:rPr>
                <w:rFonts w:ascii="Arial" w:hAnsi="Arial" w:cs="Arial"/>
                <w:b/>
                <w:bCs/>
              </w:rPr>
              <w:t xml:space="preserve">Close Consultation and </w:t>
            </w:r>
            <w:r w:rsidR="00F142CB" w:rsidRPr="0057295E">
              <w:rPr>
                <w:rFonts w:ascii="Arial" w:hAnsi="Arial" w:cs="Arial"/>
                <w:b/>
                <w:bCs/>
              </w:rPr>
              <w:t>Finalis</w:t>
            </w:r>
            <w:r w:rsidR="00E73EED" w:rsidRPr="0057295E">
              <w:rPr>
                <w:rFonts w:ascii="Arial" w:hAnsi="Arial" w:cs="Arial"/>
                <w:b/>
                <w:bCs/>
              </w:rPr>
              <w:t>e</w:t>
            </w:r>
            <w:r w:rsidR="00852F7A" w:rsidRPr="0057295E">
              <w:rPr>
                <w:rFonts w:ascii="Arial" w:hAnsi="Arial" w:cs="Arial"/>
                <w:b/>
                <w:bCs/>
              </w:rPr>
              <w:t xml:space="preserve"> Proposals</w:t>
            </w:r>
          </w:p>
        </w:tc>
      </w:tr>
      <w:tr w:rsidR="00795FA3" w:rsidRPr="0057295E" w14:paraId="47B87E8F" w14:textId="759C6FDB" w:rsidTr="008A435B">
        <w:tc>
          <w:tcPr>
            <w:tcW w:w="1986" w:type="dxa"/>
            <w:shd w:val="clear" w:color="auto" w:fill="auto"/>
          </w:tcPr>
          <w:p w14:paraId="195738A2" w14:textId="033F887B" w:rsidR="00795FA3" w:rsidRPr="0057295E" w:rsidRDefault="00795FA3" w:rsidP="00CA1095">
            <w:pPr>
              <w:rPr>
                <w:rFonts w:ascii="Arial" w:hAnsi="Arial" w:cs="Arial"/>
                <w:b/>
                <w:bCs/>
              </w:rPr>
            </w:pPr>
            <w:r w:rsidRPr="0057295E">
              <w:rPr>
                <w:rFonts w:ascii="Arial" w:hAnsi="Arial" w:cs="Arial"/>
                <w:b/>
                <w:bCs/>
              </w:rPr>
              <w:t xml:space="preserve">Close Formal Consultation </w:t>
            </w:r>
            <w:r w:rsidR="00407A7C" w:rsidRPr="0057295E">
              <w:rPr>
                <w:rFonts w:ascii="Arial" w:hAnsi="Arial" w:cs="Arial"/>
                <w:b/>
                <w:bCs/>
              </w:rPr>
              <w:t xml:space="preserve">and </w:t>
            </w:r>
            <w:r w:rsidR="00ED0383">
              <w:rPr>
                <w:rFonts w:ascii="Arial" w:hAnsi="Arial" w:cs="Arial"/>
                <w:b/>
                <w:bCs/>
              </w:rPr>
              <w:t xml:space="preserve">Progress to </w:t>
            </w:r>
            <w:r w:rsidR="00F03D5F">
              <w:rPr>
                <w:rFonts w:ascii="Arial" w:hAnsi="Arial" w:cs="Arial"/>
                <w:b/>
                <w:bCs/>
              </w:rPr>
              <w:t>A</w:t>
            </w:r>
            <w:r w:rsidR="00ED0383">
              <w:rPr>
                <w:rFonts w:ascii="Arial" w:hAnsi="Arial" w:cs="Arial"/>
                <w:b/>
                <w:bCs/>
              </w:rPr>
              <w:t>pprovals</w:t>
            </w:r>
          </w:p>
        </w:tc>
        <w:tc>
          <w:tcPr>
            <w:tcW w:w="7796" w:type="dxa"/>
            <w:shd w:val="clear" w:color="auto" w:fill="auto"/>
          </w:tcPr>
          <w:p w14:paraId="07C1C352" w14:textId="6E56535B" w:rsidR="00795FA3" w:rsidRPr="0057295E" w:rsidRDefault="00795FA3" w:rsidP="00AE6854">
            <w:pPr>
              <w:pStyle w:val="ListParagraph"/>
              <w:numPr>
                <w:ilvl w:val="0"/>
                <w:numId w:val="14"/>
              </w:numPr>
              <w:ind w:left="323" w:hanging="284"/>
              <w:rPr>
                <w:rFonts w:ascii="Arial" w:hAnsi="Arial" w:cs="Arial"/>
                <w:u w:val="single"/>
              </w:rPr>
            </w:pPr>
            <w:r w:rsidRPr="0057295E">
              <w:rPr>
                <w:rFonts w:ascii="Arial" w:hAnsi="Arial" w:cs="Arial"/>
              </w:rPr>
              <w:t>Convene with TU</w:t>
            </w:r>
            <w:r w:rsidR="0011141D" w:rsidRPr="0057295E">
              <w:rPr>
                <w:rFonts w:ascii="Arial" w:hAnsi="Arial" w:cs="Arial"/>
              </w:rPr>
              <w:t xml:space="preserve"> colleagues</w:t>
            </w:r>
            <w:r w:rsidRPr="0057295E">
              <w:rPr>
                <w:rFonts w:ascii="Arial" w:hAnsi="Arial" w:cs="Arial"/>
              </w:rPr>
              <w:t xml:space="preserve"> to summarise the consultation period providing confirmation of responses to points raised and any changes made in relation to these. Ensure responses have been provided to all comments received.</w:t>
            </w:r>
          </w:p>
          <w:p w14:paraId="3098BAEE" w14:textId="652AC3B3" w:rsidR="00795FA3" w:rsidRPr="0057295E" w:rsidRDefault="00795FA3" w:rsidP="00D41DCB">
            <w:pPr>
              <w:pStyle w:val="ListParagraph"/>
              <w:numPr>
                <w:ilvl w:val="0"/>
                <w:numId w:val="14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Assess with TU</w:t>
            </w:r>
            <w:r w:rsidR="002720DD" w:rsidRPr="0057295E">
              <w:rPr>
                <w:rFonts w:ascii="Arial" w:hAnsi="Arial" w:cs="Arial"/>
              </w:rPr>
              <w:t xml:space="preserve"> colleagues</w:t>
            </w:r>
            <w:r w:rsidRPr="0057295E">
              <w:rPr>
                <w:rFonts w:ascii="Arial" w:hAnsi="Arial" w:cs="Arial"/>
              </w:rPr>
              <w:t xml:space="preserve"> and employees if consultation is ready to close or whether more time and/or further information is required.</w:t>
            </w:r>
            <w:r w:rsidR="00DA49B2" w:rsidRPr="0057295E">
              <w:rPr>
                <w:rFonts w:ascii="Arial" w:hAnsi="Arial" w:cs="Arial"/>
              </w:rPr>
              <w:t xml:space="preserve"> </w:t>
            </w:r>
            <w:r w:rsidR="00AF05D0" w:rsidRPr="0057295E">
              <w:rPr>
                <w:rFonts w:ascii="Arial" w:hAnsi="Arial" w:cs="Arial"/>
              </w:rPr>
              <w:t>Continue to c</w:t>
            </w:r>
            <w:r w:rsidRPr="0057295E">
              <w:rPr>
                <w:rFonts w:ascii="Arial" w:hAnsi="Arial" w:cs="Arial"/>
              </w:rPr>
              <w:t>onsult with P&amp;OD colleagues</w:t>
            </w:r>
            <w:r w:rsidR="00AF05D0" w:rsidRPr="0057295E">
              <w:rPr>
                <w:rFonts w:ascii="Arial" w:hAnsi="Arial" w:cs="Arial"/>
              </w:rPr>
              <w:t>,</w:t>
            </w:r>
            <w:r w:rsidRPr="0057295E">
              <w:rPr>
                <w:rFonts w:ascii="Arial" w:hAnsi="Arial" w:cs="Arial"/>
              </w:rPr>
              <w:t xml:space="preserve"> particularly where there are any unresolved matters.  </w:t>
            </w:r>
          </w:p>
          <w:p w14:paraId="70C52EC8" w14:textId="50018922" w:rsidR="00170A7D" w:rsidRPr="0057295E" w:rsidRDefault="00795FA3" w:rsidP="00AE6854">
            <w:pPr>
              <w:pStyle w:val="ListParagraph"/>
              <w:numPr>
                <w:ilvl w:val="0"/>
                <w:numId w:val="14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>Where agreed to close consultation</w:t>
            </w:r>
            <w:r w:rsidR="006C3CF8" w:rsidRPr="0057295E">
              <w:rPr>
                <w:rFonts w:ascii="Arial" w:hAnsi="Arial" w:cs="Arial"/>
              </w:rPr>
              <w:t>,</w:t>
            </w:r>
            <w:r w:rsidRPr="0057295E">
              <w:rPr>
                <w:rFonts w:ascii="Arial" w:hAnsi="Arial" w:cs="Arial"/>
              </w:rPr>
              <w:t xml:space="preserve"> communicate this and confirm move </w:t>
            </w:r>
            <w:r w:rsidR="0032695E" w:rsidRPr="0057295E">
              <w:rPr>
                <w:rFonts w:ascii="Arial" w:hAnsi="Arial" w:cs="Arial"/>
              </w:rPr>
              <w:t xml:space="preserve">to seek approval </w:t>
            </w:r>
            <w:r w:rsidR="008D2B65" w:rsidRPr="0057295E">
              <w:rPr>
                <w:rFonts w:ascii="Arial" w:hAnsi="Arial" w:cs="Arial"/>
              </w:rPr>
              <w:t xml:space="preserve">on the final business case in accordance with the Scheme of Governance: Powers Delegated to Officers. </w:t>
            </w:r>
          </w:p>
          <w:p w14:paraId="0701B6B7" w14:textId="7AB444ED" w:rsidR="00795FA3" w:rsidRDefault="008771DC" w:rsidP="00AE6854">
            <w:pPr>
              <w:pStyle w:val="ListParagraph"/>
              <w:numPr>
                <w:ilvl w:val="0"/>
                <w:numId w:val="14"/>
              </w:numPr>
              <w:ind w:left="323" w:hanging="284"/>
              <w:rPr>
                <w:rFonts w:ascii="Arial" w:hAnsi="Arial" w:cs="Arial"/>
              </w:rPr>
            </w:pPr>
            <w:r w:rsidRPr="0057295E">
              <w:rPr>
                <w:rFonts w:ascii="Arial" w:hAnsi="Arial" w:cs="Arial"/>
              </w:rPr>
              <w:t xml:space="preserve">Following approvals </w:t>
            </w:r>
            <w:r w:rsidR="00D74384" w:rsidRPr="0057295E">
              <w:rPr>
                <w:rFonts w:ascii="Arial" w:hAnsi="Arial" w:cs="Arial"/>
              </w:rPr>
              <w:t xml:space="preserve">share </w:t>
            </w:r>
            <w:r w:rsidRPr="0057295E">
              <w:rPr>
                <w:rFonts w:ascii="Arial" w:hAnsi="Arial" w:cs="Arial"/>
              </w:rPr>
              <w:t xml:space="preserve">a signed copy of the </w:t>
            </w:r>
            <w:r w:rsidR="0017479E" w:rsidRPr="0057295E">
              <w:rPr>
                <w:rFonts w:ascii="Arial" w:hAnsi="Arial" w:cs="Arial"/>
              </w:rPr>
              <w:t xml:space="preserve">delegated authority </w:t>
            </w:r>
            <w:r w:rsidRPr="0057295E">
              <w:rPr>
                <w:rFonts w:ascii="Arial" w:hAnsi="Arial" w:cs="Arial"/>
              </w:rPr>
              <w:t>business case</w:t>
            </w:r>
            <w:r w:rsidR="006833A6" w:rsidRPr="0057295E">
              <w:rPr>
                <w:rFonts w:ascii="Arial" w:hAnsi="Arial" w:cs="Arial"/>
              </w:rPr>
              <w:t>, including appendices,</w:t>
            </w:r>
            <w:r w:rsidR="00D74384" w:rsidRPr="0057295E">
              <w:rPr>
                <w:rFonts w:ascii="Arial" w:hAnsi="Arial" w:cs="Arial"/>
              </w:rPr>
              <w:t xml:space="preserve"> with P&amp;OD, Finance and TU colleagues for their records and/or action. </w:t>
            </w:r>
          </w:p>
          <w:p w14:paraId="78299F55" w14:textId="6AEF12E5" w:rsidR="00B2580B" w:rsidRDefault="004F6306" w:rsidP="00687AE7">
            <w:pPr>
              <w:pStyle w:val="ListParagraph"/>
              <w:numPr>
                <w:ilvl w:val="0"/>
                <w:numId w:val="14"/>
              </w:numPr>
              <w:ind w:left="32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to all </w:t>
            </w:r>
            <w:r w:rsidR="00094807">
              <w:rPr>
                <w:rFonts w:ascii="Arial" w:hAnsi="Arial" w:cs="Arial"/>
              </w:rPr>
              <w:t>employees whose post has been directly affected by the proposals and</w:t>
            </w:r>
            <w:r w:rsidR="00172549">
              <w:rPr>
                <w:rFonts w:ascii="Arial" w:hAnsi="Arial" w:cs="Arial"/>
              </w:rPr>
              <w:t xml:space="preserve"> who</w:t>
            </w:r>
            <w:r w:rsidR="00094807">
              <w:rPr>
                <w:rFonts w:ascii="Arial" w:hAnsi="Arial" w:cs="Arial"/>
              </w:rPr>
              <w:t xml:space="preserve"> have been individually consulted with during the consultation period that the proposals have been approved</w:t>
            </w:r>
            <w:r w:rsidR="0074627D">
              <w:rPr>
                <w:rFonts w:ascii="Arial" w:hAnsi="Arial" w:cs="Arial"/>
              </w:rPr>
              <w:t xml:space="preserve"> and </w:t>
            </w:r>
            <w:r w:rsidR="007466CC">
              <w:rPr>
                <w:rFonts w:ascii="Arial" w:hAnsi="Arial" w:cs="Arial"/>
              </w:rPr>
              <w:t>what next steps will be</w:t>
            </w:r>
            <w:r w:rsidR="00092C36">
              <w:rPr>
                <w:rFonts w:ascii="Arial" w:hAnsi="Arial" w:cs="Arial"/>
              </w:rPr>
              <w:t xml:space="preserve"> e.g. job matching process</w:t>
            </w:r>
            <w:r w:rsidR="007D7C56">
              <w:rPr>
                <w:rFonts w:ascii="Arial" w:hAnsi="Arial" w:cs="Arial"/>
              </w:rPr>
              <w:t xml:space="preserve">. Refer to the </w:t>
            </w:r>
            <w:hyperlink r:id="rId15" w:history="1">
              <w:r w:rsidR="007D7C56" w:rsidRPr="003B6949">
                <w:rPr>
                  <w:rStyle w:val="Hyperlink"/>
                  <w:rFonts w:ascii="Arial" w:hAnsi="Arial" w:cs="Arial"/>
                </w:rPr>
                <w:t>Post Consultation Template Letters</w:t>
              </w:r>
            </w:hyperlink>
            <w:r w:rsidR="007E0B5A">
              <w:rPr>
                <w:rFonts w:ascii="Arial" w:hAnsi="Arial" w:cs="Arial"/>
              </w:rPr>
              <w:t xml:space="preserve"> and issue following</w:t>
            </w:r>
            <w:r w:rsidR="008C0463">
              <w:rPr>
                <w:rFonts w:ascii="Arial" w:hAnsi="Arial" w:cs="Arial"/>
              </w:rPr>
              <w:t xml:space="preserve"> discussion with the employee(s). </w:t>
            </w:r>
          </w:p>
          <w:p w14:paraId="2F6EC641" w14:textId="65FBC6AD" w:rsidR="00795FA3" w:rsidRPr="0057295E" w:rsidRDefault="00795FA3" w:rsidP="00362157">
            <w:pPr>
              <w:pStyle w:val="ListParagraph"/>
              <w:ind w:left="324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7C176D" w14:textId="77777777" w:rsidR="00795FA3" w:rsidRPr="0057295E" w:rsidRDefault="00795FA3" w:rsidP="00834AB3">
            <w:pPr>
              <w:rPr>
                <w:rFonts w:ascii="Arial" w:hAnsi="Arial" w:cs="Arial"/>
              </w:rPr>
            </w:pPr>
          </w:p>
        </w:tc>
      </w:tr>
    </w:tbl>
    <w:p w14:paraId="640FC65D" w14:textId="77777777" w:rsidR="0047117F" w:rsidRPr="0057295E" w:rsidRDefault="0047117F">
      <w:pPr>
        <w:rPr>
          <w:rFonts w:ascii="Arial" w:hAnsi="Arial" w:cs="Arial"/>
        </w:rPr>
      </w:pPr>
    </w:p>
    <w:p w14:paraId="677D3775" w14:textId="77777777" w:rsidR="007362D2" w:rsidRPr="0057295E" w:rsidRDefault="007362D2" w:rsidP="007362D2">
      <w:pPr>
        <w:rPr>
          <w:rFonts w:ascii="Arial" w:hAnsi="Arial" w:cs="Arial"/>
        </w:rPr>
      </w:pPr>
    </w:p>
    <w:p w14:paraId="393809FA" w14:textId="77777777" w:rsidR="007362D2" w:rsidRPr="0057295E" w:rsidRDefault="007362D2" w:rsidP="007362D2">
      <w:pPr>
        <w:rPr>
          <w:rFonts w:ascii="Arial" w:hAnsi="Arial" w:cs="Arial"/>
        </w:rPr>
      </w:pPr>
    </w:p>
    <w:p w14:paraId="788973B3" w14:textId="77777777" w:rsidR="007362D2" w:rsidRPr="0057295E" w:rsidRDefault="007362D2" w:rsidP="007362D2">
      <w:pPr>
        <w:rPr>
          <w:rFonts w:ascii="Arial" w:hAnsi="Arial" w:cs="Arial"/>
        </w:rPr>
      </w:pPr>
    </w:p>
    <w:p w14:paraId="4B2AACC5" w14:textId="77777777" w:rsidR="007362D2" w:rsidRPr="0057295E" w:rsidRDefault="007362D2" w:rsidP="007362D2">
      <w:pPr>
        <w:rPr>
          <w:rFonts w:ascii="Arial" w:hAnsi="Arial" w:cs="Arial"/>
        </w:rPr>
      </w:pPr>
    </w:p>
    <w:p w14:paraId="1BD32512" w14:textId="0E41DBE3" w:rsidR="007362D2" w:rsidRPr="0057295E" w:rsidRDefault="007362D2" w:rsidP="007362D2">
      <w:pPr>
        <w:tabs>
          <w:tab w:val="left" w:pos="5590"/>
        </w:tabs>
        <w:rPr>
          <w:rFonts w:ascii="Arial" w:hAnsi="Arial" w:cs="Arial"/>
        </w:rPr>
      </w:pPr>
      <w:r w:rsidRPr="0057295E">
        <w:rPr>
          <w:rFonts w:ascii="Arial" w:hAnsi="Arial" w:cs="Arial"/>
        </w:rPr>
        <w:tab/>
      </w:r>
    </w:p>
    <w:sectPr w:rsidR="007362D2" w:rsidRPr="0057295E" w:rsidSect="002F0CAB">
      <w:headerReference w:type="default" r:id="rId16"/>
      <w:footerReference w:type="default" r:id="rId17"/>
      <w:pgSz w:w="11906" w:h="16838"/>
      <w:pgMar w:top="993" w:right="1440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CE90" w14:textId="77777777" w:rsidR="002F0CAB" w:rsidRDefault="002F0CAB" w:rsidP="00A22728">
      <w:pPr>
        <w:spacing w:after="0" w:line="240" w:lineRule="auto"/>
      </w:pPr>
      <w:r>
        <w:separator/>
      </w:r>
    </w:p>
  </w:endnote>
  <w:endnote w:type="continuationSeparator" w:id="0">
    <w:p w14:paraId="6F8A536F" w14:textId="77777777" w:rsidR="002F0CAB" w:rsidRDefault="002F0CAB" w:rsidP="00A22728">
      <w:pPr>
        <w:spacing w:after="0" w:line="240" w:lineRule="auto"/>
      </w:pPr>
      <w:r>
        <w:continuationSeparator/>
      </w:r>
    </w:p>
  </w:endnote>
  <w:endnote w:type="continuationNotice" w:id="1">
    <w:p w14:paraId="7A68B6A5" w14:textId="77777777" w:rsidR="002F0CAB" w:rsidRDefault="002F0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42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D9E6" w14:textId="73886394" w:rsidR="003645CF" w:rsidRDefault="003645CF" w:rsidP="00B023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BAB3CE" w14:textId="6A78CECE" w:rsidR="005D4637" w:rsidRDefault="003645CF">
    <w:pPr>
      <w:pStyle w:val="Footer"/>
    </w:pPr>
    <w:r>
      <w:t>Version</w:t>
    </w:r>
    <w:r w:rsidR="007B2096">
      <w:t xml:space="preserve"> 1 -</w:t>
    </w:r>
    <w:r>
      <w:t xml:space="preserve">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6DF6" w14:textId="77777777" w:rsidR="002F0CAB" w:rsidRDefault="002F0CAB" w:rsidP="00A22728">
      <w:pPr>
        <w:spacing w:after="0" w:line="240" w:lineRule="auto"/>
      </w:pPr>
      <w:r>
        <w:separator/>
      </w:r>
    </w:p>
  </w:footnote>
  <w:footnote w:type="continuationSeparator" w:id="0">
    <w:p w14:paraId="05738429" w14:textId="77777777" w:rsidR="002F0CAB" w:rsidRDefault="002F0CAB" w:rsidP="00A22728">
      <w:pPr>
        <w:spacing w:after="0" w:line="240" w:lineRule="auto"/>
      </w:pPr>
      <w:r>
        <w:continuationSeparator/>
      </w:r>
    </w:p>
  </w:footnote>
  <w:footnote w:type="continuationNotice" w:id="1">
    <w:p w14:paraId="4658AAA5" w14:textId="77777777" w:rsidR="002F0CAB" w:rsidRDefault="002F0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C59A" w14:textId="5F5CFD01" w:rsidR="00A22728" w:rsidRDefault="00245C09" w:rsidP="00245C09">
    <w:pPr>
      <w:tabs>
        <w:tab w:val="left" w:pos="4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B90"/>
    <w:multiLevelType w:val="hybridMultilevel"/>
    <w:tmpl w:val="6C5A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89B"/>
    <w:multiLevelType w:val="hybridMultilevel"/>
    <w:tmpl w:val="077EE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4D75"/>
    <w:multiLevelType w:val="hybridMultilevel"/>
    <w:tmpl w:val="736EC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799B"/>
    <w:multiLevelType w:val="hybridMultilevel"/>
    <w:tmpl w:val="B5A0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6CB"/>
    <w:multiLevelType w:val="hybridMultilevel"/>
    <w:tmpl w:val="605AD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9CD"/>
    <w:multiLevelType w:val="hybridMultilevel"/>
    <w:tmpl w:val="A4EE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575"/>
    <w:multiLevelType w:val="hybridMultilevel"/>
    <w:tmpl w:val="D1CA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2A34"/>
    <w:multiLevelType w:val="hybridMultilevel"/>
    <w:tmpl w:val="B7D4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2978"/>
    <w:multiLevelType w:val="hybridMultilevel"/>
    <w:tmpl w:val="1D22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42F"/>
    <w:multiLevelType w:val="hybridMultilevel"/>
    <w:tmpl w:val="DF6CF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A7DF4"/>
    <w:multiLevelType w:val="hybridMultilevel"/>
    <w:tmpl w:val="AFCC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85BA8"/>
    <w:multiLevelType w:val="hybridMultilevel"/>
    <w:tmpl w:val="2440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47E22"/>
    <w:multiLevelType w:val="hybridMultilevel"/>
    <w:tmpl w:val="BBA8C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A0E3B"/>
    <w:multiLevelType w:val="hybridMultilevel"/>
    <w:tmpl w:val="AFCC9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028B5"/>
    <w:multiLevelType w:val="hybridMultilevel"/>
    <w:tmpl w:val="D29C3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32AEC"/>
    <w:multiLevelType w:val="hybridMultilevel"/>
    <w:tmpl w:val="085AC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07035">
    <w:abstractNumId w:val="7"/>
  </w:num>
  <w:num w:numId="2" w16cid:durableId="988290449">
    <w:abstractNumId w:val="11"/>
  </w:num>
  <w:num w:numId="3" w16cid:durableId="434136359">
    <w:abstractNumId w:val="6"/>
  </w:num>
  <w:num w:numId="4" w16cid:durableId="1476601207">
    <w:abstractNumId w:val="8"/>
  </w:num>
  <w:num w:numId="5" w16cid:durableId="1498419532">
    <w:abstractNumId w:val="0"/>
  </w:num>
  <w:num w:numId="6" w16cid:durableId="1763527323">
    <w:abstractNumId w:val="5"/>
  </w:num>
  <w:num w:numId="7" w16cid:durableId="1238055415">
    <w:abstractNumId w:val="15"/>
  </w:num>
  <w:num w:numId="8" w16cid:durableId="1364357710">
    <w:abstractNumId w:val="14"/>
  </w:num>
  <w:num w:numId="9" w16cid:durableId="2023434244">
    <w:abstractNumId w:val="3"/>
  </w:num>
  <w:num w:numId="10" w16cid:durableId="331955417">
    <w:abstractNumId w:val="1"/>
  </w:num>
  <w:num w:numId="11" w16cid:durableId="449474304">
    <w:abstractNumId w:val="4"/>
  </w:num>
  <w:num w:numId="12" w16cid:durableId="860626027">
    <w:abstractNumId w:val="12"/>
  </w:num>
  <w:num w:numId="13" w16cid:durableId="275019016">
    <w:abstractNumId w:val="2"/>
  </w:num>
  <w:num w:numId="14" w16cid:durableId="646980366">
    <w:abstractNumId w:val="9"/>
  </w:num>
  <w:num w:numId="15" w16cid:durableId="828909475">
    <w:abstractNumId w:val="13"/>
  </w:num>
  <w:num w:numId="16" w16cid:durableId="1518495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8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4A143E"/>
    <w:rsid w:val="00000315"/>
    <w:rsid w:val="0000071E"/>
    <w:rsid w:val="00002EDF"/>
    <w:rsid w:val="00005279"/>
    <w:rsid w:val="000079BD"/>
    <w:rsid w:val="000118DC"/>
    <w:rsid w:val="000161D9"/>
    <w:rsid w:val="000212E4"/>
    <w:rsid w:val="000220B4"/>
    <w:rsid w:val="00023E44"/>
    <w:rsid w:val="00023F6C"/>
    <w:rsid w:val="00024F65"/>
    <w:rsid w:val="00027746"/>
    <w:rsid w:val="00027F82"/>
    <w:rsid w:val="0003530E"/>
    <w:rsid w:val="00037C93"/>
    <w:rsid w:val="00041AA4"/>
    <w:rsid w:val="000424D7"/>
    <w:rsid w:val="00043834"/>
    <w:rsid w:val="00045824"/>
    <w:rsid w:val="00051F94"/>
    <w:rsid w:val="00054172"/>
    <w:rsid w:val="0005451C"/>
    <w:rsid w:val="00054AAA"/>
    <w:rsid w:val="00057E17"/>
    <w:rsid w:val="00062500"/>
    <w:rsid w:val="00065578"/>
    <w:rsid w:val="000671CF"/>
    <w:rsid w:val="00073D5D"/>
    <w:rsid w:val="00075460"/>
    <w:rsid w:val="000765C9"/>
    <w:rsid w:val="000771B1"/>
    <w:rsid w:val="00077DBE"/>
    <w:rsid w:val="00080449"/>
    <w:rsid w:val="00082480"/>
    <w:rsid w:val="00082E74"/>
    <w:rsid w:val="000874AB"/>
    <w:rsid w:val="0008781A"/>
    <w:rsid w:val="000911F9"/>
    <w:rsid w:val="000921EF"/>
    <w:rsid w:val="00092C36"/>
    <w:rsid w:val="00094078"/>
    <w:rsid w:val="00094807"/>
    <w:rsid w:val="000A508A"/>
    <w:rsid w:val="000A6D5D"/>
    <w:rsid w:val="000B1CAA"/>
    <w:rsid w:val="000B217A"/>
    <w:rsid w:val="000B2CF0"/>
    <w:rsid w:val="000B49A7"/>
    <w:rsid w:val="000B5450"/>
    <w:rsid w:val="000B7A35"/>
    <w:rsid w:val="000C3342"/>
    <w:rsid w:val="000C5C96"/>
    <w:rsid w:val="000C5E7B"/>
    <w:rsid w:val="000D00FE"/>
    <w:rsid w:val="000D3DA0"/>
    <w:rsid w:val="000D4AC8"/>
    <w:rsid w:val="000D57FC"/>
    <w:rsid w:val="000E2B1B"/>
    <w:rsid w:val="000E3D1E"/>
    <w:rsid w:val="000F10B5"/>
    <w:rsid w:val="000F1E64"/>
    <w:rsid w:val="000F512D"/>
    <w:rsid w:val="001010F5"/>
    <w:rsid w:val="00102D6E"/>
    <w:rsid w:val="00104038"/>
    <w:rsid w:val="00110182"/>
    <w:rsid w:val="00110FF2"/>
    <w:rsid w:val="0011141D"/>
    <w:rsid w:val="00111D2B"/>
    <w:rsid w:val="001172B7"/>
    <w:rsid w:val="00121ECD"/>
    <w:rsid w:val="001275CD"/>
    <w:rsid w:val="00130828"/>
    <w:rsid w:val="00132AF9"/>
    <w:rsid w:val="00134243"/>
    <w:rsid w:val="0013454A"/>
    <w:rsid w:val="001453E2"/>
    <w:rsid w:val="0014544E"/>
    <w:rsid w:val="00151556"/>
    <w:rsid w:val="0016086E"/>
    <w:rsid w:val="00170A7D"/>
    <w:rsid w:val="001713F1"/>
    <w:rsid w:val="001719E1"/>
    <w:rsid w:val="00172549"/>
    <w:rsid w:val="0017317B"/>
    <w:rsid w:val="0017479E"/>
    <w:rsid w:val="00182DC7"/>
    <w:rsid w:val="001878C1"/>
    <w:rsid w:val="00191B01"/>
    <w:rsid w:val="00193E7C"/>
    <w:rsid w:val="0019470E"/>
    <w:rsid w:val="001A0C21"/>
    <w:rsid w:val="001A3017"/>
    <w:rsid w:val="001A4B1C"/>
    <w:rsid w:val="001A6FA0"/>
    <w:rsid w:val="001B0282"/>
    <w:rsid w:val="001B0D04"/>
    <w:rsid w:val="001B1A7B"/>
    <w:rsid w:val="001B6C01"/>
    <w:rsid w:val="001C1811"/>
    <w:rsid w:val="001C5C3B"/>
    <w:rsid w:val="001D1298"/>
    <w:rsid w:val="001D162E"/>
    <w:rsid w:val="001D4FD0"/>
    <w:rsid w:val="001D5A94"/>
    <w:rsid w:val="001D73C7"/>
    <w:rsid w:val="001F08EB"/>
    <w:rsid w:val="001F6C32"/>
    <w:rsid w:val="001F757C"/>
    <w:rsid w:val="00211891"/>
    <w:rsid w:val="00212131"/>
    <w:rsid w:val="00226767"/>
    <w:rsid w:val="00237A0F"/>
    <w:rsid w:val="00243382"/>
    <w:rsid w:val="00245C09"/>
    <w:rsid w:val="00245F81"/>
    <w:rsid w:val="002516DB"/>
    <w:rsid w:val="00251852"/>
    <w:rsid w:val="00255C9B"/>
    <w:rsid w:val="00256B96"/>
    <w:rsid w:val="00257057"/>
    <w:rsid w:val="002668B7"/>
    <w:rsid w:val="002720DD"/>
    <w:rsid w:val="00274524"/>
    <w:rsid w:val="00276323"/>
    <w:rsid w:val="00284C5A"/>
    <w:rsid w:val="002901D8"/>
    <w:rsid w:val="00292416"/>
    <w:rsid w:val="00292CD0"/>
    <w:rsid w:val="002A0DF8"/>
    <w:rsid w:val="002A2407"/>
    <w:rsid w:val="002A3735"/>
    <w:rsid w:val="002A3D92"/>
    <w:rsid w:val="002B01F1"/>
    <w:rsid w:val="002B1C59"/>
    <w:rsid w:val="002B45AC"/>
    <w:rsid w:val="002C30D5"/>
    <w:rsid w:val="002C4F70"/>
    <w:rsid w:val="002C7576"/>
    <w:rsid w:val="002E1ABD"/>
    <w:rsid w:val="002E4ED7"/>
    <w:rsid w:val="002E51C3"/>
    <w:rsid w:val="002E56F1"/>
    <w:rsid w:val="002F0CAB"/>
    <w:rsid w:val="002F13D2"/>
    <w:rsid w:val="002F3895"/>
    <w:rsid w:val="002F49CD"/>
    <w:rsid w:val="002F5EB3"/>
    <w:rsid w:val="00300A87"/>
    <w:rsid w:val="00300D38"/>
    <w:rsid w:val="00307A46"/>
    <w:rsid w:val="003121A3"/>
    <w:rsid w:val="00314ED0"/>
    <w:rsid w:val="003202B0"/>
    <w:rsid w:val="00321A7D"/>
    <w:rsid w:val="0032695E"/>
    <w:rsid w:val="00336180"/>
    <w:rsid w:val="003361CB"/>
    <w:rsid w:val="003369E8"/>
    <w:rsid w:val="00336F66"/>
    <w:rsid w:val="003400BA"/>
    <w:rsid w:val="003413D8"/>
    <w:rsid w:val="0034181B"/>
    <w:rsid w:val="00342166"/>
    <w:rsid w:val="00362157"/>
    <w:rsid w:val="003645CF"/>
    <w:rsid w:val="0036716D"/>
    <w:rsid w:val="00373877"/>
    <w:rsid w:val="00374CE2"/>
    <w:rsid w:val="00377DFC"/>
    <w:rsid w:val="00377EFE"/>
    <w:rsid w:val="00381273"/>
    <w:rsid w:val="00382E5E"/>
    <w:rsid w:val="00390371"/>
    <w:rsid w:val="0039069B"/>
    <w:rsid w:val="003907B5"/>
    <w:rsid w:val="0039638B"/>
    <w:rsid w:val="003A52B5"/>
    <w:rsid w:val="003A6F07"/>
    <w:rsid w:val="003B125C"/>
    <w:rsid w:val="003B4B13"/>
    <w:rsid w:val="003B6949"/>
    <w:rsid w:val="003C0BD4"/>
    <w:rsid w:val="003C0C02"/>
    <w:rsid w:val="003C2889"/>
    <w:rsid w:val="003C3B4C"/>
    <w:rsid w:val="003C3DF2"/>
    <w:rsid w:val="003C555F"/>
    <w:rsid w:val="003D0AEE"/>
    <w:rsid w:val="003D4613"/>
    <w:rsid w:val="003D6D69"/>
    <w:rsid w:val="003D7947"/>
    <w:rsid w:val="003E6E9F"/>
    <w:rsid w:val="004047CE"/>
    <w:rsid w:val="0040588F"/>
    <w:rsid w:val="00407A7C"/>
    <w:rsid w:val="00411626"/>
    <w:rsid w:val="004163AB"/>
    <w:rsid w:val="0042211B"/>
    <w:rsid w:val="004238E1"/>
    <w:rsid w:val="00435826"/>
    <w:rsid w:val="00435D97"/>
    <w:rsid w:val="004415C5"/>
    <w:rsid w:val="004433C0"/>
    <w:rsid w:val="00455DEC"/>
    <w:rsid w:val="004569A5"/>
    <w:rsid w:val="004571F7"/>
    <w:rsid w:val="00460AA0"/>
    <w:rsid w:val="00461D75"/>
    <w:rsid w:val="004620DA"/>
    <w:rsid w:val="004654D3"/>
    <w:rsid w:val="0047117F"/>
    <w:rsid w:val="00472B38"/>
    <w:rsid w:val="004766A2"/>
    <w:rsid w:val="00480AB5"/>
    <w:rsid w:val="0048789B"/>
    <w:rsid w:val="00491619"/>
    <w:rsid w:val="004932BA"/>
    <w:rsid w:val="004932CD"/>
    <w:rsid w:val="0049546D"/>
    <w:rsid w:val="004A14BB"/>
    <w:rsid w:val="004A1697"/>
    <w:rsid w:val="004A2A9D"/>
    <w:rsid w:val="004A5482"/>
    <w:rsid w:val="004A755E"/>
    <w:rsid w:val="004B416E"/>
    <w:rsid w:val="004B6736"/>
    <w:rsid w:val="004B726D"/>
    <w:rsid w:val="004C076A"/>
    <w:rsid w:val="004C1F8D"/>
    <w:rsid w:val="004C4090"/>
    <w:rsid w:val="004C4548"/>
    <w:rsid w:val="004D3947"/>
    <w:rsid w:val="004D6D5B"/>
    <w:rsid w:val="004E19D0"/>
    <w:rsid w:val="004E4561"/>
    <w:rsid w:val="004E4E79"/>
    <w:rsid w:val="004E737C"/>
    <w:rsid w:val="004F0B0D"/>
    <w:rsid w:val="004F0F07"/>
    <w:rsid w:val="004F3003"/>
    <w:rsid w:val="004F61FD"/>
    <w:rsid w:val="004F6306"/>
    <w:rsid w:val="004F66E5"/>
    <w:rsid w:val="005051B5"/>
    <w:rsid w:val="005123D1"/>
    <w:rsid w:val="005265E7"/>
    <w:rsid w:val="00527F92"/>
    <w:rsid w:val="00533B8F"/>
    <w:rsid w:val="0053504C"/>
    <w:rsid w:val="005360AE"/>
    <w:rsid w:val="005418F4"/>
    <w:rsid w:val="005453E1"/>
    <w:rsid w:val="00546D92"/>
    <w:rsid w:val="00547E68"/>
    <w:rsid w:val="0056218F"/>
    <w:rsid w:val="00565A99"/>
    <w:rsid w:val="00567690"/>
    <w:rsid w:val="00571090"/>
    <w:rsid w:val="00572590"/>
    <w:rsid w:val="0057295E"/>
    <w:rsid w:val="00572AE0"/>
    <w:rsid w:val="00572D12"/>
    <w:rsid w:val="0057516B"/>
    <w:rsid w:val="00576250"/>
    <w:rsid w:val="005764E8"/>
    <w:rsid w:val="005939EB"/>
    <w:rsid w:val="0059606C"/>
    <w:rsid w:val="00597401"/>
    <w:rsid w:val="005A0BFB"/>
    <w:rsid w:val="005A26E6"/>
    <w:rsid w:val="005A6DAD"/>
    <w:rsid w:val="005B58BC"/>
    <w:rsid w:val="005B7A76"/>
    <w:rsid w:val="005C1370"/>
    <w:rsid w:val="005C2EA3"/>
    <w:rsid w:val="005C302A"/>
    <w:rsid w:val="005C54F6"/>
    <w:rsid w:val="005C698A"/>
    <w:rsid w:val="005D0C36"/>
    <w:rsid w:val="005D21B0"/>
    <w:rsid w:val="005D4637"/>
    <w:rsid w:val="005E3842"/>
    <w:rsid w:val="005F41D6"/>
    <w:rsid w:val="00602EF0"/>
    <w:rsid w:val="00603778"/>
    <w:rsid w:val="0060692E"/>
    <w:rsid w:val="00607DC7"/>
    <w:rsid w:val="00610A02"/>
    <w:rsid w:val="006129D5"/>
    <w:rsid w:val="00612C83"/>
    <w:rsid w:val="006173CE"/>
    <w:rsid w:val="006312CF"/>
    <w:rsid w:val="00637853"/>
    <w:rsid w:val="0065161B"/>
    <w:rsid w:val="00655F33"/>
    <w:rsid w:val="0066179D"/>
    <w:rsid w:val="00663A2A"/>
    <w:rsid w:val="00665A47"/>
    <w:rsid w:val="00672E39"/>
    <w:rsid w:val="0068203A"/>
    <w:rsid w:val="006833A6"/>
    <w:rsid w:val="00687AE7"/>
    <w:rsid w:val="00690D86"/>
    <w:rsid w:val="00691B13"/>
    <w:rsid w:val="0069271C"/>
    <w:rsid w:val="00693DE3"/>
    <w:rsid w:val="006970C7"/>
    <w:rsid w:val="006A1A96"/>
    <w:rsid w:val="006A1E5D"/>
    <w:rsid w:val="006A4AA1"/>
    <w:rsid w:val="006A50FD"/>
    <w:rsid w:val="006B52B2"/>
    <w:rsid w:val="006B52CD"/>
    <w:rsid w:val="006C03AF"/>
    <w:rsid w:val="006C3CF8"/>
    <w:rsid w:val="006C6746"/>
    <w:rsid w:val="006D0E5E"/>
    <w:rsid w:val="006D2178"/>
    <w:rsid w:val="006D568B"/>
    <w:rsid w:val="006D6D21"/>
    <w:rsid w:val="006D7069"/>
    <w:rsid w:val="006E322B"/>
    <w:rsid w:val="006E5A23"/>
    <w:rsid w:val="006E67A6"/>
    <w:rsid w:val="006F0F5A"/>
    <w:rsid w:val="006F2EB3"/>
    <w:rsid w:val="006F4591"/>
    <w:rsid w:val="006F5BA6"/>
    <w:rsid w:val="007024CB"/>
    <w:rsid w:val="00712F1D"/>
    <w:rsid w:val="007145B7"/>
    <w:rsid w:val="00715C19"/>
    <w:rsid w:val="00724DF0"/>
    <w:rsid w:val="00725391"/>
    <w:rsid w:val="007276DA"/>
    <w:rsid w:val="00735215"/>
    <w:rsid w:val="007358DE"/>
    <w:rsid w:val="007362D2"/>
    <w:rsid w:val="00736828"/>
    <w:rsid w:val="00740757"/>
    <w:rsid w:val="00741E25"/>
    <w:rsid w:val="00745C29"/>
    <w:rsid w:val="00745C89"/>
    <w:rsid w:val="00745D22"/>
    <w:rsid w:val="0074627D"/>
    <w:rsid w:val="007466CC"/>
    <w:rsid w:val="00752A73"/>
    <w:rsid w:val="00757578"/>
    <w:rsid w:val="007613B9"/>
    <w:rsid w:val="00763F3E"/>
    <w:rsid w:val="00775475"/>
    <w:rsid w:val="00776D5B"/>
    <w:rsid w:val="00784660"/>
    <w:rsid w:val="007846EB"/>
    <w:rsid w:val="0079505E"/>
    <w:rsid w:val="00795FA3"/>
    <w:rsid w:val="0079788F"/>
    <w:rsid w:val="007A1EEA"/>
    <w:rsid w:val="007A46CC"/>
    <w:rsid w:val="007A78BE"/>
    <w:rsid w:val="007B06BF"/>
    <w:rsid w:val="007B2096"/>
    <w:rsid w:val="007B2990"/>
    <w:rsid w:val="007B38A0"/>
    <w:rsid w:val="007B63FE"/>
    <w:rsid w:val="007B68A5"/>
    <w:rsid w:val="007C0E68"/>
    <w:rsid w:val="007C51CA"/>
    <w:rsid w:val="007C7E1C"/>
    <w:rsid w:val="007D0ED4"/>
    <w:rsid w:val="007D7C56"/>
    <w:rsid w:val="007E0B5A"/>
    <w:rsid w:val="007E2B28"/>
    <w:rsid w:val="007E2EB4"/>
    <w:rsid w:val="007E4D97"/>
    <w:rsid w:val="007F0E13"/>
    <w:rsid w:val="007F287F"/>
    <w:rsid w:val="007F71B9"/>
    <w:rsid w:val="00804420"/>
    <w:rsid w:val="00804423"/>
    <w:rsid w:val="0080458D"/>
    <w:rsid w:val="00805905"/>
    <w:rsid w:val="00815F82"/>
    <w:rsid w:val="008262CC"/>
    <w:rsid w:val="00834AB3"/>
    <w:rsid w:val="00852F7A"/>
    <w:rsid w:val="0085328E"/>
    <w:rsid w:val="008537D8"/>
    <w:rsid w:val="0085532F"/>
    <w:rsid w:val="008771DC"/>
    <w:rsid w:val="00885D23"/>
    <w:rsid w:val="00891627"/>
    <w:rsid w:val="008931CC"/>
    <w:rsid w:val="008931F9"/>
    <w:rsid w:val="008955EF"/>
    <w:rsid w:val="0089677C"/>
    <w:rsid w:val="00897369"/>
    <w:rsid w:val="008A1973"/>
    <w:rsid w:val="008A435B"/>
    <w:rsid w:val="008B215F"/>
    <w:rsid w:val="008B3094"/>
    <w:rsid w:val="008B3B3D"/>
    <w:rsid w:val="008B7FCE"/>
    <w:rsid w:val="008C03AF"/>
    <w:rsid w:val="008C0463"/>
    <w:rsid w:val="008C2FED"/>
    <w:rsid w:val="008C375E"/>
    <w:rsid w:val="008C7E58"/>
    <w:rsid w:val="008D2B47"/>
    <w:rsid w:val="008D2B65"/>
    <w:rsid w:val="008D5997"/>
    <w:rsid w:val="008D7707"/>
    <w:rsid w:val="008D798E"/>
    <w:rsid w:val="008E1752"/>
    <w:rsid w:val="008E5A15"/>
    <w:rsid w:val="008F36E7"/>
    <w:rsid w:val="008F443A"/>
    <w:rsid w:val="008F4FD5"/>
    <w:rsid w:val="008F5169"/>
    <w:rsid w:val="008F51A8"/>
    <w:rsid w:val="00903B26"/>
    <w:rsid w:val="0090674E"/>
    <w:rsid w:val="00910C41"/>
    <w:rsid w:val="00912B06"/>
    <w:rsid w:val="009138A1"/>
    <w:rsid w:val="0091580D"/>
    <w:rsid w:val="00915AE8"/>
    <w:rsid w:val="00916A83"/>
    <w:rsid w:val="00920E31"/>
    <w:rsid w:val="00923E34"/>
    <w:rsid w:val="00925E1C"/>
    <w:rsid w:val="009327AF"/>
    <w:rsid w:val="00933B40"/>
    <w:rsid w:val="0093441B"/>
    <w:rsid w:val="00934C3C"/>
    <w:rsid w:val="00941F3D"/>
    <w:rsid w:val="00942645"/>
    <w:rsid w:val="00951FFB"/>
    <w:rsid w:val="009567EA"/>
    <w:rsid w:val="00957C62"/>
    <w:rsid w:val="00957CB6"/>
    <w:rsid w:val="00964BB5"/>
    <w:rsid w:val="00964EC8"/>
    <w:rsid w:val="009653A5"/>
    <w:rsid w:val="00977389"/>
    <w:rsid w:val="00983296"/>
    <w:rsid w:val="00986265"/>
    <w:rsid w:val="00986A63"/>
    <w:rsid w:val="0098785D"/>
    <w:rsid w:val="00990828"/>
    <w:rsid w:val="00991395"/>
    <w:rsid w:val="0099385C"/>
    <w:rsid w:val="00995F39"/>
    <w:rsid w:val="00997580"/>
    <w:rsid w:val="009A071F"/>
    <w:rsid w:val="009A16BC"/>
    <w:rsid w:val="009B007A"/>
    <w:rsid w:val="009B1178"/>
    <w:rsid w:val="009B50C5"/>
    <w:rsid w:val="009B6124"/>
    <w:rsid w:val="009B7D79"/>
    <w:rsid w:val="009C31A0"/>
    <w:rsid w:val="009D0A81"/>
    <w:rsid w:val="009D1A2D"/>
    <w:rsid w:val="009D2EB2"/>
    <w:rsid w:val="009D583C"/>
    <w:rsid w:val="009D72B1"/>
    <w:rsid w:val="009E05DD"/>
    <w:rsid w:val="009E4140"/>
    <w:rsid w:val="009F41D0"/>
    <w:rsid w:val="009F5DE8"/>
    <w:rsid w:val="00A0529C"/>
    <w:rsid w:val="00A07705"/>
    <w:rsid w:val="00A10922"/>
    <w:rsid w:val="00A10E28"/>
    <w:rsid w:val="00A114D4"/>
    <w:rsid w:val="00A11513"/>
    <w:rsid w:val="00A13692"/>
    <w:rsid w:val="00A164DE"/>
    <w:rsid w:val="00A17EE3"/>
    <w:rsid w:val="00A22728"/>
    <w:rsid w:val="00A24B81"/>
    <w:rsid w:val="00A255E8"/>
    <w:rsid w:val="00A323B1"/>
    <w:rsid w:val="00A42B36"/>
    <w:rsid w:val="00A442D6"/>
    <w:rsid w:val="00A457A7"/>
    <w:rsid w:val="00A47D66"/>
    <w:rsid w:val="00A52D32"/>
    <w:rsid w:val="00A60D9B"/>
    <w:rsid w:val="00A64A9C"/>
    <w:rsid w:val="00A748DE"/>
    <w:rsid w:val="00A8026E"/>
    <w:rsid w:val="00A8736B"/>
    <w:rsid w:val="00A905A8"/>
    <w:rsid w:val="00A9110D"/>
    <w:rsid w:val="00A920F5"/>
    <w:rsid w:val="00A9482C"/>
    <w:rsid w:val="00A974AC"/>
    <w:rsid w:val="00AA46DA"/>
    <w:rsid w:val="00AA7C45"/>
    <w:rsid w:val="00AB3483"/>
    <w:rsid w:val="00AB7254"/>
    <w:rsid w:val="00AC3280"/>
    <w:rsid w:val="00AD082A"/>
    <w:rsid w:val="00AD2ACC"/>
    <w:rsid w:val="00AD3868"/>
    <w:rsid w:val="00AD3CD3"/>
    <w:rsid w:val="00AD497B"/>
    <w:rsid w:val="00AD762A"/>
    <w:rsid w:val="00AE1822"/>
    <w:rsid w:val="00AE2C60"/>
    <w:rsid w:val="00AE6854"/>
    <w:rsid w:val="00AF05D0"/>
    <w:rsid w:val="00AF3B1B"/>
    <w:rsid w:val="00AF4109"/>
    <w:rsid w:val="00AF4495"/>
    <w:rsid w:val="00AF4C57"/>
    <w:rsid w:val="00B00EBB"/>
    <w:rsid w:val="00B0180F"/>
    <w:rsid w:val="00B023EB"/>
    <w:rsid w:val="00B0286B"/>
    <w:rsid w:val="00B109B8"/>
    <w:rsid w:val="00B12960"/>
    <w:rsid w:val="00B21AEB"/>
    <w:rsid w:val="00B25089"/>
    <w:rsid w:val="00B2580B"/>
    <w:rsid w:val="00B30096"/>
    <w:rsid w:val="00B33B5F"/>
    <w:rsid w:val="00B3423E"/>
    <w:rsid w:val="00B34377"/>
    <w:rsid w:val="00B35991"/>
    <w:rsid w:val="00B36C18"/>
    <w:rsid w:val="00B475AF"/>
    <w:rsid w:val="00B53853"/>
    <w:rsid w:val="00B575C2"/>
    <w:rsid w:val="00B62CB6"/>
    <w:rsid w:val="00B6353A"/>
    <w:rsid w:val="00B676B4"/>
    <w:rsid w:val="00B74FA8"/>
    <w:rsid w:val="00B75B04"/>
    <w:rsid w:val="00B812AE"/>
    <w:rsid w:val="00B81F4E"/>
    <w:rsid w:val="00B82962"/>
    <w:rsid w:val="00B905E5"/>
    <w:rsid w:val="00B9061E"/>
    <w:rsid w:val="00BA0094"/>
    <w:rsid w:val="00BA0830"/>
    <w:rsid w:val="00BA537C"/>
    <w:rsid w:val="00BA56F9"/>
    <w:rsid w:val="00BB14C0"/>
    <w:rsid w:val="00BB17CE"/>
    <w:rsid w:val="00BB25D5"/>
    <w:rsid w:val="00BC3ECF"/>
    <w:rsid w:val="00BC3FF2"/>
    <w:rsid w:val="00BC6BB5"/>
    <w:rsid w:val="00BD0253"/>
    <w:rsid w:val="00BD1974"/>
    <w:rsid w:val="00BD519D"/>
    <w:rsid w:val="00BE3136"/>
    <w:rsid w:val="00BE5526"/>
    <w:rsid w:val="00BE670F"/>
    <w:rsid w:val="00BF2ABB"/>
    <w:rsid w:val="00BF445E"/>
    <w:rsid w:val="00BF73A2"/>
    <w:rsid w:val="00C01EDF"/>
    <w:rsid w:val="00C0312F"/>
    <w:rsid w:val="00C052FB"/>
    <w:rsid w:val="00C10F25"/>
    <w:rsid w:val="00C163DD"/>
    <w:rsid w:val="00C173B7"/>
    <w:rsid w:val="00C27F46"/>
    <w:rsid w:val="00C45B81"/>
    <w:rsid w:val="00C45EB4"/>
    <w:rsid w:val="00C46491"/>
    <w:rsid w:val="00C46AA2"/>
    <w:rsid w:val="00C5636C"/>
    <w:rsid w:val="00C56728"/>
    <w:rsid w:val="00C56EEE"/>
    <w:rsid w:val="00C70064"/>
    <w:rsid w:val="00C708F8"/>
    <w:rsid w:val="00C73FEB"/>
    <w:rsid w:val="00C746C2"/>
    <w:rsid w:val="00C815E0"/>
    <w:rsid w:val="00C82BC0"/>
    <w:rsid w:val="00C84406"/>
    <w:rsid w:val="00C90A27"/>
    <w:rsid w:val="00C97CE0"/>
    <w:rsid w:val="00CA1095"/>
    <w:rsid w:val="00CA4D75"/>
    <w:rsid w:val="00CA6C4C"/>
    <w:rsid w:val="00CB3020"/>
    <w:rsid w:val="00CC1501"/>
    <w:rsid w:val="00CC30CA"/>
    <w:rsid w:val="00CC3FED"/>
    <w:rsid w:val="00CD3C61"/>
    <w:rsid w:val="00CD517E"/>
    <w:rsid w:val="00CE2C27"/>
    <w:rsid w:val="00CE55F6"/>
    <w:rsid w:val="00CF3E9D"/>
    <w:rsid w:val="00D005E8"/>
    <w:rsid w:val="00D13EE6"/>
    <w:rsid w:val="00D24D4E"/>
    <w:rsid w:val="00D35091"/>
    <w:rsid w:val="00D354CB"/>
    <w:rsid w:val="00D3550A"/>
    <w:rsid w:val="00D37A57"/>
    <w:rsid w:val="00D41DCB"/>
    <w:rsid w:val="00D45E39"/>
    <w:rsid w:val="00D53499"/>
    <w:rsid w:val="00D53CB4"/>
    <w:rsid w:val="00D54E6E"/>
    <w:rsid w:val="00D56571"/>
    <w:rsid w:val="00D649FA"/>
    <w:rsid w:val="00D651C9"/>
    <w:rsid w:val="00D67E75"/>
    <w:rsid w:val="00D70657"/>
    <w:rsid w:val="00D74384"/>
    <w:rsid w:val="00D74550"/>
    <w:rsid w:val="00D75F2D"/>
    <w:rsid w:val="00D7781E"/>
    <w:rsid w:val="00D816E0"/>
    <w:rsid w:val="00D818D6"/>
    <w:rsid w:val="00D81C8D"/>
    <w:rsid w:val="00D82D4A"/>
    <w:rsid w:val="00D87BD6"/>
    <w:rsid w:val="00DA210E"/>
    <w:rsid w:val="00DA49B2"/>
    <w:rsid w:val="00DA52FD"/>
    <w:rsid w:val="00DB1DA3"/>
    <w:rsid w:val="00DB4085"/>
    <w:rsid w:val="00DB4EBF"/>
    <w:rsid w:val="00DC035C"/>
    <w:rsid w:val="00DC70E1"/>
    <w:rsid w:val="00DD2CF0"/>
    <w:rsid w:val="00DE186D"/>
    <w:rsid w:val="00DE3C40"/>
    <w:rsid w:val="00DE564E"/>
    <w:rsid w:val="00DE6657"/>
    <w:rsid w:val="00DE7F6B"/>
    <w:rsid w:val="00DF0A0F"/>
    <w:rsid w:val="00DF557E"/>
    <w:rsid w:val="00E00ADD"/>
    <w:rsid w:val="00E02296"/>
    <w:rsid w:val="00E04907"/>
    <w:rsid w:val="00E12AEC"/>
    <w:rsid w:val="00E13660"/>
    <w:rsid w:val="00E1476F"/>
    <w:rsid w:val="00E15393"/>
    <w:rsid w:val="00E17FD3"/>
    <w:rsid w:val="00E24A4D"/>
    <w:rsid w:val="00E2683F"/>
    <w:rsid w:val="00E30297"/>
    <w:rsid w:val="00E3329F"/>
    <w:rsid w:val="00E346EB"/>
    <w:rsid w:val="00E36873"/>
    <w:rsid w:val="00E372C6"/>
    <w:rsid w:val="00E37AE8"/>
    <w:rsid w:val="00E41EA4"/>
    <w:rsid w:val="00E46099"/>
    <w:rsid w:val="00E46A75"/>
    <w:rsid w:val="00E46E14"/>
    <w:rsid w:val="00E567BC"/>
    <w:rsid w:val="00E64ED5"/>
    <w:rsid w:val="00E73EED"/>
    <w:rsid w:val="00E82F1E"/>
    <w:rsid w:val="00E835D0"/>
    <w:rsid w:val="00E84BAE"/>
    <w:rsid w:val="00E9220A"/>
    <w:rsid w:val="00E96944"/>
    <w:rsid w:val="00EA2A86"/>
    <w:rsid w:val="00EB14DE"/>
    <w:rsid w:val="00EB48FB"/>
    <w:rsid w:val="00EB4D5D"/>
    <w:rsid w:val="00EB4D67"/>
    <w:rsid w:val="00EB580E"/>
    <w:rsid w:val="00EB6936"/>
    <w:rsid w:val="00EC20DE"/>
    <w:rsid w:val="00ED0383"/>
    <w:rsid w:val="00EE00D8"/>
    <w:rsid w:val="00EE0909"/>
    <w:rsid w:val="00EE1E77"/>
    <w:rsid w:val="00EE42AA"/>
    <w:rsid w:val="00EE56D2"/>
    <w:rsid w:val="00EE78FA"/>
    <w:rsid w:val="00EF6265"/>
    <w:rsid w:val="00F01A0D"/>
    <w:rsid w:val="00F02D5A"/>
    <w:rsid w:val="00F0397C"/>
    <w:rsid w:val="00F03D5F"/>
    <w:rsid w:val="00F1291E"/>
    <w:rsid w:val="00F1378E"/>
    <w:rsid w:val="00F142CB"/>
    <w:rsid w:val="00F174A9"/>
    <w:rsid w:val="00F20625"/>
    <w:rsid w:val="00F2230D"/>
    <w:rsid w:val="00F237F1"/>
    <w:rsid w:val="00F23BFF"/>
    <w:rsid w:val="00F27258"/>
    <w:rsid w:val="00F30D05"/>
    <w:rsid w:val="00F31E27"/>
    <w:rsid w:val="00F33C55"/>
    <w:rsid w:val="00F34FA3"/>
    <w:rsid w:val="00F37AD5"/>
    <w:rsid w:val="00F44958"/>
    <w:rsid w:val="00F4674D"/>
    <w:rsid w:val="00F47BDB"/>
    <w:rsid w:val="00F52A6E"/>
    <w:rsid w:val="00F52DA6"/>
    <w:rsid w:val="00F53526"/>
    <w:rsid w:val="00F55699"/>
    <w:rsid w:val="00F55A05"/>
    <w:rsid w:val="00F60EB4"/>
    <w:rsid w:val="00F62115"/>
    <w:rsid w:val="00F62D08"/>
    <w:rsid w:val="00F6331C"/>
    <w:rsid w:val="00F6477F"/>
    <w:rsid w:val="00F65E94"/>
    <w:rsid w:val="00F70D97"/>
    <w:rsid w:val="00F7113D"/>
    <w:rsid w:val="00F771E1"/>
    <w:rsid w:val="00F7731D"/>
    <w:rsid w:val="00F80826"/>
    <w:rsid w:val="00F83F23"/>
    <w:rsid w:val="00F84DC5"/>
    <w:rsid w:val="00F9742B"/>
    <w:rsid w:val="00F97E22"/>
    <w:rsid w:val="00FA278A"/>
    <w:rsid w:val="00FA2A33"/>
    <w:rsid w:val="00FB0140"/>
    <w:rsid w:val="00FB217B"/>
    <w:rsid w:val="00FB448F"/>
    <w:rsid w:val="00FB56C3"/>
    <w:rsid w:val="00FB5D6E"/>
    <w:rsid w:val="00FB6138"/>
    <w:rsid w:val="00FC06F1"/>
    <w:rsid w:val="00FC3B37"/>
    <w:rsid w:val="00FC67F9"/>
    <w:rsid w:val="00FC7D35"/>
    <w:rsid w:val="00FD2D2D"/>
    <w:rsid w:val="00FD49AB"/>
    <w:rsid w:val="00FD5FEB"/>
    <w:rsid w:val="00FD662A"/>
    <w:rsid w:val="00FD7148"/>
    <w:rsid w:val="00FE2866"/>
    <w:rsid w:val="00FE2F32"/>
    <w:rsid w:val="00FE3DF5"/>
    <w:rsid w:val="00FF054C"/>
    <w:rsid w:val="00FF083B"/>
    <w:rsid w:val="00FF0FD9"/>
    <w:rsid w:val="00FF6E70"/>
    <w:rsid w:val="164A143E"/>
    <w:rsid w:val="274D778C"/>
    <w:rsid w:val="68BE2F13"/>
    <w:rsid w:val="6AD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A143E"/>
  <w15:chartTrackingRefBased/>
  <w15:docId w15:val="{464561D3-B94B-4E04-B8A7-327F2C3B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AE"/>
  </w:style>
  <w:style w:type="paragraph" w:styleId="Footer">
    <w:name w:val="footer"/>
    <w:basedOn w:val="Normal"/>
    <w:link w:val="FooterChar"/>
    <w:uiPriority w:val="99"/>
    <w:unhideWhenUsed/>
    <w:rsid w:val="00536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AE"/>
  </w:style>
  <w:style w:type="paragraph" w:styleId="ListParagraph">
    <w:name w:val="List Paragraph"/>
    <w:basedOn w:val="Normal"/>
    <w:uiPriority w:val="34"/>
    <w:qFormat/>
    <w:rsid w:val="00855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3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D46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461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754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70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berdeencitycouncilo365.sharepoint.com/sites/PeopleAnytime/SitePages/Consultation-Protocol.aspx?xsdata=MDV8MDF8fDhlNmFkNDg2NGE5YzQ4Nzg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Q3JSd3QvSHVoT1B2L01iQTFTUmpIbHY3YTYzTjhaS3NJT3BSVFk4RTJzVT0%3D&amp;ovuser=24a90f6b-bf3d-4d13-a2a7-89369ceb35eb%2CLBlackhurst%40aberdeencity.gov.uk&amp;OR=Teams-HL&amp;CT=1665479375334&amp;clickparams=eyJBcHBOYW1lIjoiVGVhbXMtRGVza3RvcCIsIkFwcFZlcnNpb24iOiIyNy8yMjA5MDQwMDcxMiIsIkhhc0ZlZGVyYXRlZFVzZXIiOmZhbHNlfQ%3D%3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berdeencitycouncilo365.sharepoint.com/sites/PeopleAnytime/SitePages/Delegated-Authority-Business-Case.aspx?xsdata=MDV8MDF8fDcyNTk0YWJjMGMxNzQ2ZWI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YTZ5QklRZk9VdzM4a2dKUE1pUkYzb05BZ0JpU1F3WSt6bHJPY1BDZHJHWT0%3D&amp;ovuser=24a90f6b-bf3d-4d13-a2a7-89369ceb35eb%2CLBlackhurst%40aberdeencity.gov.uk&amp;OR=Teams-HL&amp;CT=1665479371036&amp;clickparams=eyJBcHBOYW1lIjoiVGVhbXMtRGVza3RvcCIsIkFwcFZlcnNpb24iOiIyNy8yMjA5MDQwMDcxMiIsIkhhc0ZlZGVyYXRlZFVzZXIiOmZhbHNlfQ%3D%3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erdeencitycouncilo365.sharepoint.com/sites/PeopleAnytime/SitePages/Consultation-Protocol.aspx?xsdata=MDV8MDF8fDhlNmFkNDg2NGE5YzQ4Nzg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Q3JSd3QvSHVoT1B2L01iQTFTUmpIbHY3YTYzTjhaS3NJT3BSVFk4RTJzVT0%3D&amp;ovuser=24a90f6b-bf3d-4d13-a2a7-89369ceb35eb%2CLBlackhurst%40aberdeencity.gov.uk&amp;OR=Teams-HL&amp;CT=1665479375334&amp;clickparams=eyJBcHBOYW1lIjoiVGVhbXMtRGVza3RvcCIsIkFwcFZlcnNpb24iOiIyNy8yMjA5MDQwMDcxMiIsIkhhc0ZlZGVyYXRlZFVzZXIiOmZhbHNlfQ%3D%3D" TargetMode="External"/><Relationship Id="rId5" Type="http://schemas.openxmlformats.org/officeDocument/2006/relationships/styles" Target="styles.xml"/><Relationship Id="rId15" Type="http://schemas.openxmlformats.org/officeDocument/2006/relationships/hyperlink" Target="https://aberdeencitycouncilo365.sharepoint.com/sites/PeopleAnytime/SitePages/Consultation-Protocol.aspx?xsdata=MDV8MDF8fDhlNmFkNDg2NGE5YzQ4Nzg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Q3JSd3QvSHVoT1B2L01iQTFTUmpIbHY3YTYzTjhaS3NJT3BSVFk4RTJzVT0%3D&amp;ovuser=24a90f6b-bf3d-4d13-a2a7-89369ceb35eb%2cLBlackhurst%40aberdeencity.gov.uk&amp;OR=Teams-HL&amp;CT=1673343484950&amp;clickparams=eyJBcHBOYW1lIjoiVGVhbXMtRGVza3RvcCIsIkFwcFZlcnNpb24iOiIyNy8yMjExMzAwNDEwMCIsIkhhc0ZlZGVyYXRlZFVzZXIiOmZhbHNlfQ%3D%3D" TargetMode="External"/><Relationship Id="rId10" Type="http://schemas.openxmlformats.org/officeDocument/2006/relationships/hyperlink" Target="https://aberdeencitycouncilo365.sharepoint.com/sites/PeopleAnytime/SitePages/Organisational-Change-Stage-v2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berdeencitycouncilo365.sharepoint.com/sites/PeopleAnytime/SitePages/Delegated-Authority-Business-Case.aspx?xsdata=MDV8MDF8fDcyNTk0YWJjMGMxNzQ2ZWI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YTZ5QklRZk9VdzM4a2dKUE1pUkYzb05BZ0JpU1F3WSt6bHJPY1BDZHJHWT0%3D&amp;ovuser=24a90f6b-bf3d-4d13-a2a7-89369ceb35eb%2CLBlackhurst%40aberdeencity.gov.uk&amp;OR=Teams-HL&amp;CT=1665479371036&amp;clickparams=eyJBcHBOYW1lIjoiVGVhbXMtRGVza3RvcCIsIkFwcFZlcnNpb24iOiIyNy8yMjA5MDQwMDcxMiIsIkhhc0ZlZGVyYXRlZFVzZXIiOmZhbHNlf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f20dd-35af-4b0d-8d8c-ceeebfa1296e">
      <UserInfo>
        <DisplayName>Kirsten Foley</DisplayName>
        <AccountId>45</AccountId>
        <AccountType/>
      </UserInfo>
      <UserInfo>
        <DisplayName>Grant Milne</DisplayName>
        <AccountId>291</AccountId>
        <AccountType/>
      </UserInfo>
      <UserInfo>
        <DisplayName>Linsey Blackhurst</DisplayName>
        <AccountId>17</AccountId>
        <AccountType/>
      </UserInfo>
      <UserInfo>
        <DisplayName>Steve Roud</DisplayName>
        <AccountId>387</AccountId>
        <AccountType/>
      </UserInfo>
      <UserInfo>
        <DisplayName>Isla Newcombe</DisplayName>
        <AccountId>19</AccountId>
        <AccountType/>
      </UserInfo>
      <UserInfo>
        <DisplayName>Lindsay MacInnes</DisplayName>
        <AccountId>14</AccountId>
        <AccountType/>
      </UserInfo>
      <UserInfo>
        <DisplayName>Jayne Ikuenobe</DisplayName>
        <AccountId>455</AccountId>
        <AccountType/>
      </UserInfo>
      <UserInfo>
        <DisplayName>Ryan Ingram</DisplayName>
        <AccountId>18</AccountId>
        <AccountType/>
      </UserInfo>
    </SharedWithUsers>
    <lcf76f155ced4ddcb4097134ff3c332f xmlns="c552ccbe-e372-4882-9d02-8b62d77967d8">
      <Terms xmlns="http://schemas.microsoft.com/office/infopath/2007/PartnerControls"/>
    </lcf76f155ced4ddcb4097134ff3c332f>
    <TaxCatchAll xmlns="92af20dd-35af-4b0d-8d8c-ceeebfa129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A83DE471B274999390802E2BBC0D2" ma:contentTypeVersion="17" ma:contentTypeDescription="Create a new document." ma:contentTypeScope="" ma:versionID="b35d9e5fe52eb1bc0553881d2c7bb91e">
  <xsd:schema xmlns:xsd="http://www.w3.org/2001/XMLSchema" xmlns:xs="http://www.w3.org/2001/XMLSchema" xmlns:p="http://schemas.microsoft.com/office/2006/metadata/properties" xmlns:ns2="c552ccbe-e372-4882-9d02-8b62d77967d8" xmlns:ns3="92af20dd-35af-4b0d-8d8c-ceeebfa1296e" targetNamespace="http://schemas.microsoft.com/office/2006/metadata/properties" ma:root="true" ma:fieldsID="b6a3b68ce57508478a6e3abcb7115a8e" ns2:_="" ns3:_="">
    <xsd:import namespace="c552ccbe-e372-4882-9d02-8b62d77967d8"/>
    <xsd:import namespace="92af20dd-35af-4b0d-8d8c-ceeebfa1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ccbe-e372-4882-9d02-8b62d77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20dd-35af-4b0d-8d8c-ceeebfa1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5441117-894d-4b9d-84f7-7e33110a5b5f}" ma:internalName="TaxCatchAll" ma:showField="CatchAllData" ma:web="92af20dd-35af-4b0d-8d8c-ceeebfa1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B024E-B521-4546-9515-73B3FA1308EE}">
  <ds:schemaRefs>
    <ds:schemaRef ds:uri="http://schemas.microsoft.com/office/2006/metadata/properties"/>
    <ds:schemaRef ds:uri="http://schemas.microsoft.com/office/infopath/2007/PartnerControls"/>
    <ds:schemaRef ds:uri="e3b858fe-3cf3-4003-8319-a3181e48bb7d"/>
    <ds:schemaRef ds:uri="fdf366bb-d9c8-4efc-923e-c6f31f722756"/>
  </ds:schemaRefs>
</ds:datastoreItem>
</file>

<file path=customXml/itemProps2.xml><?xml version="1.0" encoding="utf-8"?>
<ds:datastoreItem xmlns:ds="http://schemas.openxmlformats.org/officeDocument/2006/customXml" ds:itemID="{9E16A823-CEA7-4010-8D80-79532A123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96D35-2718-46E1-B048-B404E94D1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8299</Characters>
  <Application>Microsoft Office Word</Application>
  <DocSecurity>2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Links>
    <vt:vector size="36" baseType="variant">
      <vt:variant>
        <vt:i4>2359342</vt:i4>
      </vt:variant>
      <vt:variant>
        <vt:i4>15</vt:i4>
      </vt:variant>
      <vt:variant>
        <vt:i4>0</vt:i4>
      </vt:variant>
      <vt:variant>
        <vt:i4>5</vt:i4>
      </vt:variant>
      <vt:variant>
        <vt:lpwstr>https://aberdeencitycouncilo365.sharepoint.com/sites/PeopleAnytime/SitePages/Consultation-Protocol.aspx?xsdata=MDV8MDF8fDhlNmFkNDg2NGE5YzQ4Nzg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Q3JSd3QvSHVoT1B2L01iQTFTUmpIbHY3YTYzTjhaS3NJT3BSVFk4RTJzVT0%3D&amp;ovuser=24a90f6b-bf3d-4d13-a2a7-89369ceb35eb%2cLBlackhurst%40aberdeencity.gov.uk&amp;OR=Teams-HL&amp;CT=1673343484950&amp;clickparams=eyJBcHBOYW1lIjoiVGVhbXMtRGVza3RvcCIsIkFwcFZlcnNpb24iOiIyNy8yMjExMzAwNDEwMCIsIkhhc0ZlZGVyYXRlZFVzZXIiOmZhbHNlfQ%3D%3D</vt:lpwstr>
      </vt:variant>
      <vt:variant>
        <vt:lpwstr/>
      </vt:variant>
      <vt:variant>
        <vt:i4>2490403</vt:i4>
      </vt:variant>
      <vt:variant>
        <vt:i4>12</vt:i4>
      </vt:variant>
      <vt:variant>
        <vt:i4>0</vt:i4>
      </vt:variant>
      <vt:variant>
        <vt:i4>5</vt:i4>
      </vt:variant>
      <vt:variant>
        <vt:lpwstr>https://aberdeencitycouncilo365.sharepoint.com/sites/PeopleAnytime/SitePages/Delegated-Authority-Business-Case.aspx?xsdata=MDV8MDF8fDcyNTk0YWJjMGMxNzQ2ZWI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YTZ5QklRZk9VdzM4a2dKUE1pUkYzb05BZ0JpU1F3WSt6bHJPY1BDZHJHWT0%3D&amp;ovuser=24a90f6b-bf3d-4d13-a2a7-89369ceb35eb%2CLBlackhurst%40aberdeencity.gov.uk&amp;OR=Teams-HL&amp;CT=1665479371036&amp;clickparams=eyJBcHBOYW1lIjoiVGVhbXMtRGVza3RvcCIsIkFwcFZlcnNpb24iOiIyNy8yMjA5MDQwMDcxMiIsIkhhc0ZlZGVyYXRlZFVzZXIiOmZhbHNlfQ%3D%3D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s://aberdeencitycouncilo365.sharepoint.com/sites/PeopleAnytime/SitePages/Consultation-Protocol.aspx?xsdata=MDV8MDF8fDhlNmFkNDg2NGE5YzQ4Nzg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Q3JSd3QvSHVoT1B2L01iQTFTUmpIbHY3YTYzTjhaS3NJT3BSVFk4RTJzVT0%3D&amp;ovuser=24a90f6b-bf3d-4d13-a2a7-89369ceb35eb%2CLBlackhurst%40aberdeencity.gov.uk&amp;OR=Teams-HL&amp;CT=1665479375334&amp;clickparams=eyJBcHBOYW1lIjoiVGVhbXMtRGVza3RvcCIsIkFwcFZlcnNpb24iOiIyNy8yMjA5MDQwMDcxMiIsIkhhc0ZlZGVyYXRlZFVzZXIiOmZhbHNlfQ%3D%3D</vt:lpwstr>
      </vt:variant>
      <vt:variant>
        <vt:lpwstr/>
      </vt:variant>
      <vt:variant>
        <vt:i4>2490403</vt:i4>
      </vt:variant>
      <vt:variant>
        <vt:i4>6</vt:i4>
      </vt:variant>
      <vt:variant>
        <vt:i4>0</vt:i4>
      </vt:variant>
      <vt:variant>
        <vt:i4>5</vt:i4>
      </vt:variant>
      <vt:variant>
        <vt:lpwstr>https://aberdeencitycouncilo365.sharepoint.com/sites/PeopleAnytime/SitePages/Delegated-Authority-Business-Case.aspx?xsdata=MDV8MDF8fDcyNTk0YWJjMGMxNzQ2ZWI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YTZ5QklRZk9VdzM4a2dKUE1pUkYzb05BZ0JpU1F3WSt6bHJPY1BDZHJHWT0%3D&amp;ovuser=24a90f6b-bf3d-4d13-a2a7-89369ceb35eb%2CLBlackhurst%40aberdeencity.gov.uk&amp;OR=Teams-HL&amp;CT=1665479371036&amp;clickparams=eyJBcHBOYW1lIjoiVGVhbXMtRGVza3RvcCIsIkFwcFZlcnNpb24iOiIyNy8yMjA5MDQwMDcxMiIsIkhhc0ZlZGVyYXRlZFVzZXIiOmZhbHNlfQ%3D%3D</vt:lpwstr>
      </vt:variant>
      <vt:variant>
        <vt:lpwstr/>
      </vt:variant>
      <vt:variant>
        <vt:i4>2359342</vt:i4>
      </vt:variant>
      <vt:variant>
        <vt:i4>3</vt:i4>
      </vt:variant>
      <vt:variant>
        <vt:i4>0</vt:i4>
      </vt:variant>
      <vt:variant>
        <vt:i4>5</vt:i4>
      </vt:variant>
      <vt:variant>
        <vt:lpwstr>https://aberdeencitycouncilo365.sharepoint.com/sites/PeopleAnytime/SitePages/Consultation-Protocol.aspx?xsdata=MDV8MDF8fDhlNmFkNDg2NGE5YzQ4NzgzYzEwMDhkYTc1NmM4YmI5fDI0YTkwZjZiYmYzZDRkMTNhMmE3ODkzNjljZWIzNWVifDB8MHw2Mzc5NTE0MDYyODc0MzY4MTZ8R29vZHxWR1ZoYlhOVFpXTjFjbWwwZVZObGNuWnBZMlY4ZXlKV0lqb2lNQzR3TGpBd01EQWlMQ0pRSWpvaVYybHVNeklpTENKQlRpSTZJazkwYUdWeUlpd2lWMVFpT2pFeGZRPT18MXxNVGs2YldWbGRHbHVaMTlPYW1Nd1dYcE9iRTlIVVhSUFZFVTBUVU13TUUxdFdUTk1WMGt5VDBSamRFNVhTVEZPUkd4cVdtcFNhVTlIV1RCQWRHaHlaV0ZrTG5ZeXx8&amp;sdata=Q3JSd3QvSHVoT1B2L01iQTFTUmpIbHY3YTYzTjhaS3NJT3BSVFk4RTJzVT0%3D&amp;ovuser=24a90f6b-bf3d-4d13-a2a7-89369ceb35eb%2CLBlackhurst%40aberdeencity.gov.uk&amp;OR=Teams-HL&amp;CT=1665479375334&amp;clickparams=eyJBcHBOYW1lIjoiVGVhbXMtRGVza3RvcCIsIkFwcFZlcnNpb24iOiIyNy8yMjA5MDQwMDcxMiIsIkhhc0ZlZGVyYXRlZFVzZXIiOmZhbHNlfQ%3D%3D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https://aberdeencitycouncilo365.sharepoint.com/sites/PeopleAnytime/SitePages/Organisational-Change-Stage-v2.aspx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Blackhurst</dc:creator>
  <cp:keywords/>
  <dc:description/>
  <cp:lastModifiedBy>Paula Fullerton</cp:lastModifiedBy>
  <cp:revision>48</cp:revision>
  <dcterms:created xsi:type="dcterms:W3CDTF">2022-10-11T20:57:00Z</dcterms:created>
  <dcterms:modified xsi:type="dcterms:W3CDTF">2024-04-17T10:56:00Z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0x010100C01A83DE471B274999390802E2BBC0D2</vt:lpwstr>
  </property>
  <property fmtid="{D5CDD505-2E9C-101B-9397-08002B2CF9AE}" pid="3" name="MediaServiceImageTags">
    <vt:lpwstr/>
  </property>
</Properties>
</file>