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BB4E" w14:textId="0D025878" w:rsidR="008B6725" w:rsidRPr="007F5CBE" w:rsidRDefault="0032035F" w:rsidP="005C7B8C">
      <w:pPr>
        <w:spacing w:after="160" w:line="259" w:lineRule="auto"/>
        <w:rPr>
          <w:rFonts w:ascii="Arial" w:hAnsi="Arial" w:cs="Arial"/>
          <w:b/>
          <w:bCs/>
          <w:i/>
          <w:iCs/>
          <w:sz w:val="36"/>
          <w:szCs w:val="36"/>
        </w:rPr>
      </w:pPr>
      <w:r w:rsidRPr="007F5CBE">
        <w:rPr>
          <w:rFonts w:ascii="Arial" w:hAnsi="Arial" w:cs="Arial"/>
          <w:b/>
          <w:bCs/>
          <w:sz w:val="36"/>
          <w:szCs w:val="36"/>
        </w:rPr>
        <w:t xml:space="preserve">Local </w:t>
      </w:r>
      <w:r w:rsidR="00B32D4C" w:rsidRPr="007F5CBE">
        <w:rPr>
          <w:rFonts w:ascii="Arial" w:hAnsi="Arial" w:cs="Arial"/>
          <w:b/>
          <w:bCs/>
          <w:sz w:val="36"/>
          <w:szCs w:val="36"/>
        </w:rPr>
        <w:t>Agreement to vary the public holidays</w:t>
      </w:r>
      <w:r w:rsidR="00D7642B" w:rsidRPr="007F5CBE">
        <w:rPr>
          <w:rFonts w:ascii="Arial" w:hAnsi="Arial" w:cs="Arial"/>
          <w:b/>
          <w:bCs/>
          <w:sz w:val="36"/>
          <w:szCs w:val="36"/>
        </w:rPr>
        <w:t xml:space="preserve"> for Shift Workers</w:t>
      </w:r>
      <w:r w:rsidR="00B32D4C" w:rsidRPr="007F5CBE">
        <w:rPr>
          <w:rFonts w:ascii="Arial" w:hAnsi="Arial" w:cs="Arial"/>
          <w:b/>
          <w:bCs/>
          <w:sz w:val="36"/>
          <w:szCs w:val="36"/>
        </w:rPr>
        <w:t xml:space="preserve"> at Christmas and New Year</w:t>
      </w:r>
      <w:r w:rsidR="0034739C" w:rsidRPr="007F5CBE">
        <w:rPr>
          <w:rFonts w:ascii="Arial" w:hAnsi="Arial" w:cs="Arial"/>
          <w:b/>
          <w:bCs/>
          <w:sz w:val="36"/>
          <w:szCs w:val="36"/>
        </w:rPr>
        <w:t xml:space="preserve"> </w:t>
      </w:r>
      <w:r w:rsidR="00E07ECB" w:rsidRPr="007F5CBE">
        <w:rPr>
          <w:rFonts w:ascii="Arial" w:hAnsi="Arial" w:cs="Arial"/>
          <w:b/>
          <w:bCs/>
          <w:sz w:val="36"/>
          <w:szCs w:val="36"/>
        </w:rPr>
        <w:t xml:space="preserve">in respect of </w:t>
      </w:r>
      <w:r w:rsidR="0034739C" w:rsidRPr="007F5CBE">
        <w:rPr>
          <w:rFonts w:ascii="Arial" w:hAnsi="Arial" w:cs="Arial"/>
          <w:b/>
          <w:bCs/>
          <w:sz w:val="36"/>
          <w:szCs w:val="36"/>
        </w:rPr>
        <w:t xml:space="preserve">Year </w:t>
      </w:r>
      <w:r w:rsidR="00A546B3" w:rsidRPr="007F5CBE">
        <w:rPr>
          <w:rFonts w:ascii="Arial" w:hAnsi="Arial" w:cs="Arial"/>
          <w:b/>
          <w:bCs/>
          <w:sz w:val="36"/>
          <w:szCs w:val="36"/>
        </w:rPr>
        <w:t>_______</w:t>
      </w:r>
      <w:r w:rsidR="00D7642B" w:rsidRPr="007F5CBE">
        <w:rPr>
          <w:rFonts w:ascii="Arial" w:hAnsi="Arial" w:cs="Arial"/>
          <w:b/>
          <w:bCs/>
          <w:sz w:val="36"/>
          <w:szCs w:val="36"/>
        </w:rPr>
        <w:t xml:space="preserve"> </w:t>
      </w:r>
      <w:r w:rsidR="00D7642B" w:rsidRPr="007F5CBE">
        <w:rPr>
          <w:rFonts w:ascii="Arial" w:hAnsi="Arial" w:cs="Arial"/>
          <w:b/>
          <w:bCs/>
          <w:i/>
          <w:iCs/>
          <w:sz w:val="36"/>
          <w:szCs w:val="36"/>
        </w:rPr>
        <w:t xml:space="preserve">(enter </w:t>
      </w:r>
      <w:r w:rsidR="00EB68A1" w:rsidRPr="007F5CBE">
        <w:rPr>
          <w:rFonts w:ascii="Arial" w:hAnsi="Arial" w:cs="Arial"/>
          <w:b/>
          <w:bCs/>
          <w:i/>
          <w:iCs/>
          <w:sz w:val="36"/>
          <w:szCs w:val="36"/>
        </w:rPr>
        <w:t>year)</w:t>
      </w:r>
    </w:p>
    <w:p w14:paraId="4F441D7E" w14:textId="1015D640" w:rsidR="00F15F2C" w:rsidRPr="00B45A2F" w:rsidRDefault="00895F20" w:rsidP="00B45A2F">
      <w:pPr>
        <w:spacing w:after="160" w:line="259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To read note at the end of this form before completing.</w:t>
      </w:r>
    </w:p>
    <w:p w14:paraId="2F2F0D67" w14:textId="77777777" w:rsidR="00895F20" w:rsidRDefault="00895F20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AA6361A" w14:textId="058987CF" w:rsidR="003D12FD" w:rsidRDefault="0052411E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</w:t>
      </w:r>
      <w:r w:rsidR="00E969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Team(s)</w:t>
      </w:r>
      <w:r w:rsidR="00F33124">
        <w:rPr>
          <w:rFonts w:ascii="Arial" w:hAnsi="Arial" w:cs="Arial"/>
          <w:sz w:val="24"/>
          <w:szCs w:val="24"/>
        </w:rPr>
        <w:t xml:space="preserve"> </w:t>
      </w:r>
      <w:r w:rsidR="00F3464B">
        <w:rPr>
          <w:rFonts w:ascii="Arial" w:hAnsi="Arial" w:cs="Arial"/>
          <w:sz w:val="24"/>
          <w:szCs w:val="24"/>
        </w:rPr>
        <w:t xml:space="preserve">of shift workers </w:t>
      </w:r>
      <w:r w:rsidR="00F15F2C">
        <w:rPr>
          <w:rFonts w:ascii="Arial" w:hAnsi="Arial" w:cs="Arial"/>
          <w:sz w:val="24"/>
          <w:szCs w:val="24"/>
        </w:rPr>
        <w:t>covered by this agreement</w:t>
      </w:r>
      <w:r w:rsidR="00A52356">
        <w:rPr>
          <w:rFonts w:ascii="Arial" w:hAnsi="Arial" w:cs="Arial"/>
          <w:sz w:val="24"/>
          <w:szCs w:val="24"/>
        </w:rPr>
        <w:t xml:space="preserve"> including the Cluster and Function</w:t>
      </w:r>
      <w:r w:rsidR="00AC0F71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F2C" w14:paraId="0F44264D" w14:textId="77777777" w:rsidTr="00F15F2C">
        <w:tc>
          <w:tcPr>
            <w:tcW w:w="9016" w:type="dxa"/>
          </w:tcPr>
          <w:p w14:paraId="00E29393" w14:textId="77777777" w:rsidR="00F15F2C" w:rsidRDefault="00F15F2C" w:rsidP="005C7B8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CB5555" w14:textId="77777777" w:rsidR="003D12FD" w:rsidRDefault="003D12FD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04B1AAA" w14:textId="284EDE0B" w:rsidR="00F15F2C" w:rsidRDefault="00F15F2C" w:rsidP="00F15F2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 below the specific group(s) of shift workers that this agreement appl</w:t>
      </w:r>
      <w:r w:rsidR="00A547A3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 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F2C" w14:paraId="630E70A8" w14:textId="77777777" w:rsidTr="000663BF">
        <w:tc>
          <w:tcPr>
            <w:tcW w:w="9016" w:type="dxa"/>
          </w:tcPr>
          <w:p w14:paraId="1C4AC00E" w14:textId="77777777" w:rsidR="00F15F2C" w:rsidRDefault="00F15F2C" w:rsidP="000663B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AB699D2" w14:textId="77777777" w:rsidR="00F15F2C" w:rsidRDefault="00F15F2C" w:rsidP="000663B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A380B18" w14:textId="77777777" w:rsidR="00F15F2C" w:rsidRDefault="00F15F2C" w:rsidP="000663B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D963A" w14:textId="77777777" w:rsidR="00F15F2C" w:rsidRDefault="00F15F2C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401AA00" w14:textId="07576B66" w:rsidR="008D0AA6" w:rsidRDefault="00150108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C5D68">
        <w:rPr>
          <w:rFonts w:ascii="Arial" w:hAnsi="Arial" w:cs="Arial"/>
          <w:sz w:val="24"/>
          <w:szCs w:val="24"/>
        </w:rPr>
        <w:t xml:space="preserve">ndicate below which </w:t>
      </w:r>
      <w:r w:rsidR="00D52533">
        <w:rPr>
          <w:rFonts w:ascii="Arial" w:hAnsi="Arial" w:cs="Arial"/>
          <w:sz w:val="24"/>
          <w:szCs w:val="24"/>
        </w:rPr>
        <w:t xml:space="preserve">of the </w:t>
      </w:r>
      <w:r w:rsidR="008222E6">
        <w:rPr>
          <w:rFonts w:ascii="Arial" w:hAnsi="Arial" w:cs="Arial"/>
          <w:sz w:val="24"/>
          <w:szCs w:val="24"/>
        </w:rPr>
        <w:t xml:space="preserve">five </w:t>
      </w:r>
      <w:r w:rsidR="00D52533" w:rsidRPr="00D52533">
        <w:rPr>
          <w:rFonts w:ascii="Arial" w:hAnsi="Arial" w:cs="Arial"/>
          <w:sz w:val="24"/>
          <w:szCs w:val="24"/>
        </w:rPr>
        <w:t>Christmas/New Year public holidays</w:t>
      </w:r>
      <w:r w:rsidR="00D52533">
        <w:rPr>
          <w:rFonts w:ascii="Arial" w:hAnsi="Arial" w:cs="Arial"/>
          <w:sz w:val="24"/>
          <w:szCs w:val="24"/>
        </w:rPr>
        <w:t xml:space="preserve"> are to be varied</w:t>
      </w:r>
      <w:r w:rsidR="00E861F2">
        <w:rPr>
          <w:rFonts w:ascii="Arial" w:hAnsi="Arial" w:cs="Arial"/>
          <w:sz w:val="24"/>
          <w:szCs w:val="24"/>
        </w:rPr>
        <w:t>,</w:t>
      </w:r>
      <w:r w:rsidR="001E473A">
        <w:rPr>
          <w:rFonts w:ascii="Arial" w:hAnsi="Arial" w:cs="Arial"/>
          <w:sz w:val="24"/>
          <w:szCs w:val="24"/>
        </w:rPr>
        <w:t xml:space="preserve"> </w:t>
      </w:r>
      <w:r w:rsidR="009E13F8">
        <w:rPr>
          <w:rFonts w:ascii="Arial" w:hAnsi="Arial" w:cs="Arial"/>
          <w:sz w:val="24"/>
          <w:szCs w:val="24"/>
        </w:rPr>
        <w:t xml:space="preserve">showing the dates they are being varied from and </w:t>
      </w:r>
      <w:r w:rsidR="00AC0F71">
        <w:rPr>
          <w:rFonts w:ascii="Arial" w:hAnsi="Arial" w:cs="Arial"/>
          <w:sz w:val="24"/>
          <w:szCs w:val="24"/>
        </w:rPr>
        <w:t xml:space="preserve">the dates they are being varied </w:t>
      </w:r>
      <w:r w:rsidR="009E13F8">
        <w:rPr>
          <w:rFonts w:ascii="Arial" w:hAnsi="Arial" w:cs="Arial"/>
          <w:sz w:val="24"/>
          <w:szCs w:val="24"/>
        </w:rPr>
        <w:t xml:space="preserve">to. To also </w:t>
      </w:r>
      <w:r w:rsidR="0036117F">
        <w:rPr>
          <w:rFonts w:ascii="Arial" w:hAnsi="Arial" w:cs="Arial"/>
          <w:sz w:val="24"/>
          <w:szCs w:val="24"/>
        </w:rPr>
        <w:t xml:space="preserve">indicate any of the </w:t>
      </w:r>
      <w:r w:rsidR="0025760C">
        <w:rPr>
          <w:rFonts w:ascii="Arial" w:hAnsi="Arial" w:cs="Arial"/>
          <w:sz w:val="24"/>
          <w:szCs w:val="24"/>
        </w:rPr>
        <w:t xml:space="preserve">five </w:t>
      </w:r>
      <w:r w:rsidR="0036117F">
        <w:rPr>
          <w:rFonts w:ascii="Arial" w:hAnsi="Arial" w:cs="Arial"/>
          <w:sz w:val="24"/>
          <w:szCs w:val="24"/>
        </w:rPr>
        <w:t>dates that are not being varied.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CBE" w14:paraId="6A8066AC" w14:textId="77777777" w:rsidTr="007F5CBE">
        <w:tc>
          <w:tcPr>
            <w:tcW w:w="9016" w:type="dxa"/>
          </w:tcPr>
          <w:p w14:paraId="5E25CF83" w14:textId="77777777" w:rsidR="007F5CBE" w:rsidRDefault="007F5CBE" w:rsidP="005C7B8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E77E618" w14:textId="77777777" w:rsidR="00CE5ACE" w:rsidRDefault="00CE5ACE" w:rsidP="005C7B8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271957B" w14:textId="6B96AD01" w:rsidR="00CE5ACE" w:rsidRDefault="00CE5ACE" w:rsidP="005C7B8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CAC6F1" w14:textId="77777777" w:rsidR="000C4720" w:rsidRDefault="000C4720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9B53092" w14:textId="46D633CC" w:rsidR="008B6725" w:rsidRPr="00D615B9" w:rsidRDefault="001E473A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below the r</w:t>
      </w:r>
      <w:r w:rsidR="003E457E">
        <w:rPr>
          <w:rFonts w:ascii="Arial" w:hAnsi="Arial" w:cs="Arial"/>
          <w:sz w:val="24"/>
          <w:szCs w:val="24"/>
        </w:rPr>
        <w:t xml:space="preserve">eason(s) for </w:t>
      </w:r>
      <w:r w:rsidR="006C15D6">
        <w:rPr>
          <w:rFonts w:ascii="Arial" w:hAnsi="Arial" w:cs="Arial"/>
          <w:sz w:val="24"/>
          <w:szCs w:val="24"/>
        </w:rPr>
        <w:t xml:space="preserve">the need to </w:t>
      </w:r>
      <w:r w:rsidR="00CE5ACE">
        <w:rPr>
          <w:rFonts w:ascii="Arial" w:hAnsi="Arial" w:cs="Arial"/>
          <w:sz w:val="24"/>
          <w:szCs w:val="24"/>
        </w:rPr>
        <w:t>var</w:t>
      </w:r>
      <w:r w:rsidR="006C15D6">
        <w:rPr>
          <w:rFonts w:ascii="Arial" w:hAnsi="Arial" w:cs="Arial"/>
          <w:sz w:val="24"/>
          <w:szCs w:val="24"/>
        </w:rPr>
        <w:t>y</w:t>
      </w:r>
      <w:r w:rsidR="00CE5ACE">
        <w:rPr>
          <w:rFonts w:ascii="Arial" w:hAnsi="Arial" w:cs="Arial"/>
          <w:sz w:val="24"/>
          <w:szCs w:val="24"/>
        </w:rPr>
        <w:t xml:space="preserve"> the </w:t>
      </w:r>
      <w:r w:rsidR="00CE5ACE" w:rsidRPr="00D615B9">
        <w:rPr>
          <w:rFonts w:ascii="Arial" w:hAnsi="Arial" w:cs="Arial"/>
          <w:sz w:val="24"/>
          <w:szCs w:val="24"/>
        </w:rPr>
        <w:t>Christmas/New Year public holidays as detailed in the box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5ACE" w14:paraId="122A7183" w14:textId="77777777" w:rsidTr="00CE5ACE">
        <w:tc>
          <w:tcPr>
            <w:tcW w:w="9016" w:type="dxa"/>
          </w:tcPr>
          <w:p w14:paraId="2D39D4AC" w14:textId="77777777" w:rsidR="00CE5ACE" w:rsidRDefault="00CE5ACE" w:rsidP="005C7B8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1279B097" w14:textId="77777777" w:rsidR="00CE5ACE" w:rsidRDefault="00CE5ACE" w:rsidP="005C7B8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BCD6862" w14:textId="1EA09B7C" w:rsidR="00CE5ACE" w:rsidRDefault="00CE5ACE" w:rsidP="005C7B8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881B" w14:textId="77777777" w:rsidR="008B6725" w:rsidRDefault="008B6725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717A9BB" w14:textId="735656AA" w:rsidR="005C7B8C" w:rsidRPr="00B34B42" w:rsidRDefault="005C7B8C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34B42">
        <w:rPr>
          <w:rFonts w:ascii="Arial" w:hAnsi="Arial" w:cs="Arial"/>
          <w:sz w:val="24"/>
          <w:szCs w:val="24"/>
        </w:rPr>
        <w:t xml:space="preserve">The signatories to this agreement </w:t>
      </w:r>
      <w:r w:rsidR="001060E2">
        <w:rPr>
          <w:rFonts w:ascii="Arial" w:hAnsi="Arial" w:cs="Arial"/>
          <w:sz w:val="24"/>
          <w:szCs w:val="24"/>
        </w:rPr>
        <w:t xml:space="preserve">to vary the </w:t>
      </w:r>
      <w:r w:rsidR="001060E2" w:rsidRPr="00D615B9">
        <w:rPr>
          <w:rFonts w:ascii="Arial" w:hAnsi="Arial" w:cs="Arial"/>
          <w:sz w:val="24"/>
          <w:szCs w:val="24"/>
        </w:rPr>
        <w:t>Christmas/New Year public holidays</w:t>
      </w:r>
      <w:r w:rsidR="001060E2">
        <w:rPr>
          <w:rFonts w:ascii="Arial" w:hAnsi="Arial" w:cs="Arial"/>
          <w:sz w:val="24"/>
          <w:szCs w:val="24"/>
        </w:rPr>
        <w:t xml:space="preserve"> in respect of the</w:t>
      </w:r>
      <w:r w:rsidR="00AF2BA9">
        <w:rPr>
          <w:rFonts w:ascii="Arial" w:hAnsi="Arial" w:cs="Arial"/>
          <w:sz w:val="24"/>
          <w:szCs w:val="24"/>
        </w:rPr>
        <w:t xml:space="preserve"> group</w:t>
      </w:r>
      <w:r w:rsidR="00E25870">
        <w:rPr>
          <w:rFonts w:ascii="Arial" w:hAnsi="Arial" w:cs="Arial"/>
          <w:sz w:val="24"/>
          <w:szCs w:val="24"/>
        </w:rPr>
        <w:t>(</w:t>
      </w:r>
      <w:r w:rsidR="00AF2BA9">
        <w:rPr>
          <w:rFonts w:ascii="Arial" w:hAnsi="Arial" w:cs="Arial"/>
          <w:sz w:val="24"/>
          <w:szCs w:val="24"/>
        </w:rPr>
        <w:t>s</w:t>
      </w:r>
      <w:r w:rsidR="00E25870">
        <w:rPr>
          <w:rFonts w:ascii="Arial" w:hAnsi="Arial" w:cs="Arial"/>
          <w:sz w:val="24"/>
          <w:szCs w:val="24"/>
        </w:rPr>
        <w:t>)</w:t>
      </w:r>
      <w:r w:rsidR="00AF2BA9">
        <w:rPr>
          <w:rFonts w:ascii="Arial" w:hAnsi="Arial" w:cs="Arial"/>
          <w:sz w:val="24"/>
          <w:szCs w:val="24"/>
        </w:rPr>
        <w:t xml:space="preserve"> of shift workers</w:t>
      </w:r>
      <w:r w:rsidR="00593ECE">
        <w:rPr>
          <w:rFonts w:ascii="Arial" w:hAnsi="Arial" w:cs="Arial"/>
          <w:sz w:val="24"/>
          <w:szCs w:val="24"/>
        </w:rPr>
        <w:t xml:space="preserve"> </w:t>
      </w:r>
      <w:r w:rsidR="001060E2">
        <w:rPr>
          <w:rFonts w:ascii="Arial" w:hAnsi="Arial" w:cs="Arial"/>
          <w:sz w:val="24"/>
          <w:szCs w:val="24"/>
        </w:rPr>
        <w:t xml:space="preserve">above </w:t>
      </w:r>
      <w:r w:rsidRPr="00B34B42">
        <w:rPr>
          <w:rFonts w:ascii="Arial" w:hAnsi="Arial" w:cs="Arial"/>
          <w:sz w:val="24"/>
          <w:szCs w:val="24"/>
        </w:rPr>
        <w:t>are as follows: -</w:t>
      </w:r>
    </w:p>
    <w:p w14:paraId="31D72B39" w14:textId="77777777" w:rsidR="005C7B8C" w:rsidRPr="00B34B42" w:rsidRDefault="005C7B8C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6A20934" w14:textId="3B4BBF5E" w:rsidR="005C7B8C" w:rsidRPr="00B34B42" w:rsidRDefault="005C7B8C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34B42">
        <w:rPr>
          <w:rFonts w:ascii="Arial" w:hAnsi="Arial" w:cs="Arial"/>
          <w:sz w:val="24"/>
          <w:szCs w:val="24"/>
        </w:rPr>
        <w:t xml:space="preserve">On behalf of the Council </w:t>
      </w:r>
      <w:r w:rsidR="00AF2BA9">
        <w:rPr>
          <w:rFonts w:ascii="Arial" w:hAnsi="Arial" w:cs="Arial"/>
          <w:sz w:val="24"/>
          <w:szCs w:val="24"/>
        </w:rPr>
        <w:t xml:space="preserve">as </w:t>
      </w:r>
      <w:r w:rsidRPr="00B34B42">
        <w:rPr>
          <w:rFonts w:ascii="Arial" w:hAnsi="Arial" w:cs="Arial"/>
          <w:sz w:val="24"/>
          <w:szCs w:val="24"/>
        </w:rPr>
        <w:t>the employer</w:t>
      </w:r>
      <w:r w:rsidR="00196EA6">
        <w:rPr>
          <w:rFonts w:ascii="Arial" w:hAnsi="Arial" w:cs="Arial"/>
          <w:sz w:val="24"/>
          <w:szCs w:val="24"/>
        </w:rPr>
        <w:t xml:space="preserve"> </w:t>
      </w:r>
      <w:r w:rsidR="00AF2BA9">
        <w:rPr>
          <w:rFonts w:ascii="Arial" w:hAnsi="Arial" w:cs="Arial"/>
          <w:sz w:val="24"/>
          <w:szCs w:val="24"/>
        </w:rPr>
        <w:t>(</w:t>
      </w:r>
      <w:r w:rsidR="00196EA6">
        <w:rPr>
          <w:rFonts w:ascii="Arial" w:hAnsi="Arial" w:cs="Arial"/>
          <w:sz w:val="24"/>
          <w:szCs w:val="24"/>
        </w:rPr>
        <w:t xml:space="preserve">must be </w:t>
      </w:r>
      <w:r w:rsidR="008222E6">
        <w:rPr>
          <w:rFonts w:ascii="Arial" w:hAnsi="Arial" w:cs="Arial"/>
          <w:sz w:val="24"/>
          <w:szCs w:val="24"/>
        </w:rPr>
        <w:t>a</w:t>
      </w:r>
      <w:r w:rsidR="00196EA6">
        <w:rPr>
          <w:rFonts w:ascii="Arial" w:hAnsi="Arial" w:cs="Arial"/>
          <w:sz w:val="24"/>
          <w:szCs w:val="24"/>
        </w:rPr>
        <w:t xml:space="preserve"> Service Manager or above</w:t>
      </w:r>
      <w:r w:rsidRPr="00B34B42">
        <w:rPr>
          <w:rFonts w:ascii="Arial" w:hAnsi="Arial" w:cs="Arial"/>
          <w:sz w:val="24"/>
          <w:szCs w:val="24"/>
        </w:rPr>
        <w:t>)</w:t>
      </w:r>
    </w:p>
    <w:tbl>
      <w:tblPr>
        <w:tblStyle w:val="TableGrid1"/>
        <w:tblW w:w="9131" w:type="dxa"/>
        <w:tblLook w:val="04A0" w:firstRow="1" w:lastRow="0" w:firstColumn="1" w:lastColumn="0" w:noHBand="0" w:noVBand="1"/>
      </w:tblPr>
      <w:tblGrid>
        <w:gridCol w:w="2254"/>
        <w:gridCol w:w="2254"/>
        <w:gridCol w:w="3142"/>
        <w:gridCol w:w="1481"/>
      </w:tblGrid>
      <w:tr w:rsidR="005C7B8C" w:rsidRPr="00B34B42" w14:paraId="6B44C916" w14:textId="77777777" w:rsidTr="009037D6">
        <w:tc>
          <w:tcPr>
            <w:tcW w:w="2254" w:type="dxa"/>
          </w:tcPr>
          <w:p w14:paraId="3147E9C5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2254" w:type="dxa"/>
          </w:tcPr>
          <w:p w14:paraId="2EDFEC8B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3142" w:type="dxa"/>
          </w:tcPr>
          <w:p w14:paraId="5F8254A4" w14:textId="4495417E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Signature</w:t>
            </w:r>
            <w:r>
              <w:rPr>
                <w:rFonts w:ascii="Arial" w:hAnsi="Arial" w:cs="Arial"/>
                <w:sz w:val="24"/>
                <w:szCs w:val="24"/>
              </w:rPr>
              <w:t xml:space="preserve"> (electronic)</w:t>
            </w:r>
          </w:p>
        </w:tc>
        <w:tc>
          <w:tcPr>
            <w:tcW w:w="1481" w:type="dxa"/>
          </w:tcPr>
          <w:p w14:paraId="25F60C5B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5C7B8C" w:rsidRPr="00B34B42" w14:paraId="21CB8D7D" w14:textId="77777777" w:rsidTr="009037D6">
        <w:tc>
          <w:tcPr>
            <w:tcW w:w="2254" w:type="dxa"/>
          </w:tcPr>
          <w:p w14:paraId="48E33C84" w14:textId="42498DF4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DA7ED2F" w14:textId="77777777" w:rsidR="005C7B8C" w:rsidRPr="00B34B42" w:rsidRDefault="005C7B8C" w:rsidP="005C7B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2" w:type="dxa"/>
          </w:tcPr>
          <w:p w14:paraId="7E42D380" w14:textId="5EAD880F" w:rsidR="005C7B8C" w:rsidRPr="00B34B42" w:rsidRDefault="005C7B8C" w:rsidP="009037D6"/>
        </w:tc>
        <w:tc>
          <w:tcPr>
            <w:tcW w:w="1481" w:type="dxa"/>
          </w:tcPr>
          <w:p w14:paraId="64B8D4E0" w14:textId="2CFE619B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D295E3" w14:textId="77777777" w:rsidR="005C7B8C" w:rsidRPr="00B34B42" w:rsidRDefault="005C7B8C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0CCF197" w14:textId="65F36055" w:rsidR="005C7B8C" w:rsidRPr="00B34B42" w:rsidRDefault="005C7B8C" w:rsidP="005C7B8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B34B42">
        <w:rPr>
          <w:rFonts w:ascii="Arial" w:hAnsi="Arial" w:cs="Arial"/>
          <w:sz w:val="24"/>
          <w:szCs w:val="24"/>
        </w:rPr>
        <w:t>On behalf of the recognised trade unions</w:t>
      </w:r>
      <w:r w:rsidR="003D0B48">
        <w:rPr>
          <w:rFonts w:ascii="Arial" w:hAnsi="Arial" w:cs="Arial"/>
          <w:sz w:val="24"/>
          <w:szCs w:val="24"/>
        </w:rPr>
        <w:t xml:space="preserve"> (can be electro</w:t>
      </w:r>
      <w:r w:rsidR="0047247E">
        <w:rPr>
          <w:rFonts w:ascii="Arial" w:hAnsi="Arial" w:cs="Arial"/>
          <w:sz w:val="24"/>
          <w:szCs w:val="24"/>
        </w:rPr>
        <w:t xml:space="preserve">nic signatures or </w:t>
      </w:r>
      <w:r w:rsidR="003410F1">
        <w:rPr>
          <w:rFonts w:ascii="Arial" w:hAnsi="Arial" w:cs="Arial"/>
          <w:sz w:val="24"/>
          <w:szCs w:val="24"/>
        </w:rPr>
        <w:t xml:space="preserve">alternatively </w:t>
      </w:r>
      <w:r w:rsidR="0047247E">
        <w:rPr>
          <w:rFonts w:ascii="Arial" w:hAnsi="Arial" w:cs="Arial"/>
          <w:sz w:val="24"/>
          <w:szCs w:val="24"/>
        </w:rPr>
        <w:t>a confirmatory e-mail attached to this agreement)</w:t>
      </w:r>
      <w:r w:rsidR="006A089E">
        <w:rPr>
          <w:rFonts w:ascii="Arial" w:hAnsi="Arial" w:cs="Arial"/>
          <w:sz w:val="24"/>
          <w:szCs w:val="24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37"/>
        <w:gridCol w:w="1833"/>
        <w:gridCol w:w="1901"/>
        <w:gridCol w:w="2079"/>
        <w:gridCol w:w="1366"/>
      </w:tblGrid>
      <w:tr w:rsidR="005C7B8C" w:rsidRPr="00B34B42" w14:paraId="7EF7FA98" w14:textId="77777777" w:rsidTr="009037D6">
        <w:tc>
          <w:tcPr>
            <w:tcW w:w="1837" w:type="dxa"/>
          </w:tcPr>
          <w:p w14:paraId="315D1CAD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33" w:type="dxa"/>
          </w:tcPr>
          <w:p w14:paraId="5C21E520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Trade Union</w:t>
            </w:r>
          </w:p>
        </w:tc>
        <w:tc>
          <w:tcPr>
            <w:tcW w:w="1901" w:type="dxa"/>
          </w:tcPr>
          <w:p w14:paraId="1B5FD305" w14:textId="481F81AD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2079" w:type="dxa"/>
          </w:tcPr>
          <w:p w14:paraId="462F2ADA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1366" w:type="dxa"/>
          </w:tcPr>
          <w:p w14:paraId="1A8BC457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5C7B8C" w:rsidRPr="00B34B42" w14:paraId="34597B45" w14:textId="77777777" w:rsidTr="009037D6">
        <w:tc>
          <w:tcPr>
            <w:tcW w:w="1837" w:type="dxa"/>
          </w:tcPr>
          <w:p w14:paraId="0A5593E1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88B02A2" w14:textId="365F5ECD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Unison</w:t>
            </w:r>
          </w:p>
        </w:tc>
        <w:tc>
          <w:tcPr>
            <w:tcW w:w="1901" w:type="dxa"/>
          </w:tcPr>
          <w:p w14:paraId="67F0D598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9" w:type="dxa"/>
          </w:tcPr>
          <w:p w14:paraId="1D3F12C5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7BFCE49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8C" w:rsidRPr="00B34B42" w14:paraId="147A3BE4" w14:textId="77777777" w:rsidTr="009037D6">
        <w:tc>
          <w:tcPr>
            <w:tcW w:w="1837" w:type="dxa"/>
          </w:tcPr>
          <w:p w14:paraId="67DADB1C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C7A2906" w14:textId="1F94CA75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GMB</w:t>
            </w:r>
          </w:p>
        </w:tc>
        <w:tc>
          <w:tcPr>
            <w:tcW w:w="1901" w:type="dxa"/>
          </w:tcPr>
          <w:p w14:paraId="7584CE27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2E59B7E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D8AE4D9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8C" w:rsidRPr="00B34B42" w14:paraId="4A03EE7A" w14:textId="77777777" w:rsidTr="009037D6">
        <w:tc>
          <w:tcPr>
            <w:tcW w:w="1837" w:type="dxa"/>
          </w:tcPr>
          <w:p w14:paraId="30586941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C061E55" w14:textId="792E3AD1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  <w:r w:rsidRPr="00B34B42">
              <w:rPr>
                <w:rFonts w:ascii="Arial" w:hAnsi="Arial" w:cs="Arial"/>
                <w:sz w:val="24"/>
                <w:szCs w:val="24"/>
              </w:rPr>
              <w:t>Unite</w:t>
            </w:r>
          </w:p>
        </w:tc>
        <w:tc>
          <w:tcPr>
            <w:tcW w:w="1901" w:type="dxa"/>
          </w:tcPr>
          <w:p w14:paraId="71C689C1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89F9A03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DE44A51" w14:textId="77777777" w:rsidR="005C7B8C" w:rsidRPr="00B34B42" w:rsidRDefault="005C7B8C" w:rsidP="009037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DBEEA4" w14:textId="775EC97D" w:rsidR="00BA3EB5" w:rsidRDefault="00BA3EB5"/>
    <w:p w14:paraId="55E4FCB7" w14:textId="7A7B4ED2" w:rsidR="00BA3EB5" w:rsidRPr="0032035F" w:rsidRDefault="00BA3EB5" w:rsidP="00BA3EB5">
      <w:pPr>
        <w:spacing w:after="160" w:line="259" w:lineRule="auto"/>
        <w:rPr>
          <w:rFonts w:ascii="Arial" w:hAnsi="Arial" w:cs="Arial"/>
          <w:i/>
          <w:iCs/>
          <w:sz w:val="24"/>
          <w:szCs w:val="24"/>
        </w:rPr>
      </w:pPr>
      <w:r w:rsidRPr="0032035F">
        <w:rPr>
          <w:rFonts w:ascii="Arial" w:hAnsi="Arial" w:cs="Arial"/>
          <w:i/>
          <w:iCs/>
          <w:sz w:val="24"/>
          <w:szCs w:val="24"/>
        </w:rPr>
        <w:t>Note: Where the falling of the public holidays at Christmas and New Year would cause a difficulty for a Cluster then a local agreement may be made to vary the nationally designated days</w:t>
      </w:r>
      <w:r>
        <w:rPr>
          <w:rFonts w:ascii="Arial" w:hAnsi="Arial" w:cs="Arial"/>
          <w:i/>
          <w:iCs/>
          <w:sz w:val="24"/>
          <w:szCs w:val="24"/>
        </w:rPr>
        <w:t xml:space="preserve">, for </w:t>
      </w:r>
      <w:r w:rsidRPr="000F1581">
        <w:rPr>
          <w:rFonts w:ascii="Arial" w:hAnsi="Arial" w:cs="Arial"/>
          <w:b/>
          <w:bCs/>
          <w:i/>
          <w:iCs/>
          <w:sz w:val="24"/>
          <w:szCs w:val="24"/>
        </w:rPr>
        <w:t>shift rota workers only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32035F">
        <w:rPr>
          <w:rFonts w:ascii="Arial" w:hAnsi="Arial" w:cs="Arial"/>
          <w:i/>
          <w:iCs/>
          <w:sz w:val="24"/>
          <w:szCs w:val="24"/>
        </w:rPr>
        <w:t xml:space="preserve"> provided that only the days treated locally as public holidays will attract a public holiday premium payment for employees required to work on those days. </w:t>
      </w:r>
    </w:p>
    <w:p w14:paraId="4CBFDE88" w14:textId="77777777" w:rsidR="00BA3EB5" w:rsidRPr="0032035F" w:rsidRDefault="00BA3EB5" w:rsidP="00BA3EB5">
      <w:pPr>
        <w:spacing w:after="160" w:line="259" w:lineRule="auto"/>
        <w:rPr>
          <w:rFonts w:ascii="Arial" w:hAnsi="Arial" w:cs="Arial"/>
          <w:i/>
          <w:iCs/>
          <w:sz w:val="24"/>
          <w:szCs w:val="24"/>
        </w:rPr>
      </w:pPr>
      <w:r w:rsidRPr="0032035F">
        <w:rPr>
          <w:rFonts w:ascii="Arial" w:hAnsi="Arial" w:cs="Arial"/>
          <w:i/>
          <w:iCs/>
          <w:sz w:val="24"/>
          <w:szCs w:val="24"/>
        </w:rPr>
        <w:t>Service Managers must first ensure that the trade unions are involved in discussions on the implementation of a local practice (different from the national arrangements) in respect of the Christmas and New Year public holidays, before they are put in place</w:t>
      </w:r>
      <w:r>
        <w:rPr>
          <w:rFonts w:ascii="Arial" w:hAnsi="Arial" w:cs="Arial"/>
          <w:i/>
          <w:iCs/>
          <w:sz w:val="24"/>
          <w:szCs w:val="24"/>
        </w:rPr>
        <w:t>.</w:t>
      </w:r>
      <w:r w:rsidRPr="0032035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32035F">
        <w:rPr>
          <w:rFonts w:ascii="Arial" w:hAnsi="Arial" w:cs="Arial"/>
          <w:i/>
          <w:iCs/>
          <w:sz w:val="24"/>
          <w:szCs w:val="24"/>
        </w:rPr>
        <w:t xml:space="preserve">ny agreement </w:t>
      </w:r>
      <w:r>
        <w:rPr>
          <w:rFonts w:ascii="Arial" w:hAnsi="Arial" w:cs="Arial"/>
          <w:i/>
          <w:iCs/>
          <w:sz w:val="24"/>
          <w:szCs w:val="24"/>
        </w:rPr>
        <w:t xml:space="preserve">will be </w:t>
      </w:r>
      <w:r w:rsidRPr="0032035F">
        <w:rPr>
          <w:rFonts w:ascii="Arial" w:hAnsi="Arial" w:cs="Arial"/>
          <w:i/>
          <w:iCs/>
          <w:sz w:val="24"/>
          <w:szCs w:val="24"/>
        </w:rPr>
        <w:t>confirmed in writing to the trade unions using this form and copied to the Employee Relations and Wellbeing Team</w:t>
      </w:r>
      <w:r>
        <w:rPr>
          <w:rFonts w:ascii="Arial" w:hAnsi="Arial" w:cs="Arial"/>
          <w:i/>
          <w:iCs/>
          <w:sz w:val="24"/>
          <w:szCs w:val="24"/>
        </w:rPr>
        <w:t xml:space="preserve"> who will hold all such agreements centrally</w:t>
      </w:r>
      <w:r w:rsidRPr="0032035F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4" w:history="1">
        <w:r w:rsidRPr="0032035F">
          <w:rPr>
            <w:rStyle w:val="Hyperlink"/>
            <w:rFonts w:ascii="Arial" w:hAnsi="Arial" w:cs="Arial"/>
            <w:i/>
            <w:iCs/>
            <w:sz w:val="24"/>
            <w:szCs w:val="24"/>
          </w:rPr>
          <w:t>employeerelations@aberdeencity.gov.uk</w:t>
        </w:r>
      </w:hyperlink>
    </w:p>
    <w:p w14:paraId="1C51126A" w14:textId="45732464" w:rsidR="006D5D9C" w:rsidRPr="006D5D9C" w:rsidRDefault="00BA3EB5" w:rsidP="006D5D9C">
      <w:pPr>
        <w:spacing w:after="160" w:line="259" w:lineRule="auto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</w:rPr>
        <w:t>S</w:t>
      </w:r>
      <w:r w:rsidRPr="00B45A2F">
        <w:rPr>
          <w:rFonts w:ascii="Arial" w:hAnsi="Arial" w:cs="Arial"/>
          <w:i/>
          <w:iCs/>
          <w:sz w:val="24"/>
          <w:szCs w:val="24"/>
        </w:rPr>
        <w:t xml:space="preserve">uch an arrangement should be implemented on an </w:t>
      </w:r>
      <w:r w:rsidRPr="000F1581">
        <w:rPr>
          <w:rFonts w:ascii="Arial" w:hAnsi="Arial" w:cs="Arial"/>
          <w:b/>
          <w:bCs/>
          <w:i/>
          <w:iCs/>
          <w:sz w:val="24"/>
          <w:szCs w:val="24"/>
        </w:rPr>
        <w:t>employee group basis</w:t>
      </w:r>
      <w:r w:rsidRPr="00B45A2F">
        <w:rPr>
          <w:rFonts w:ascii="Arial" w:hAnsi="Arial" w:cs="Arial"/>
          <w:i/>
          <w:iCs/>
          <w:sz w:val="24"/>
          <w:szCs w:val="24"/>
        </w:rPr>
        <w:t xml:space="preserve">, not on an individual employee basis.  </w:t>
      </w:r>
      <w:r w:rsidR="006D5D9C" w:rsidRPr="006D5D9C">
        <w:rPr>
          <w:rFonts w:ascii="Arial" w:hAnsi="Arial" w:cs="Arial"/>
          <w:i/>
          <w:iCs/>
          <w:sz w:val="24"/>
          <w:szCs w:val="24"/>
        </w:rPr>
        <w:t>Employees in the same employment group can only qualify for a public holiday premium payment if they work on a day that is designated as a public holiday, in accordance with the content of this agreement.</w:t>
      </w:r>
    </w:p>
    <w:p w14:paraId="599EE880" w14:textId="6D3C406D" w:rsidR="00BC2A21" w:rsidRDefault="00BA3EB5" w:rsidP="00BA3EB5">
      <w:pPr>
        <w:spacing w:after="160" w:line="259" w:lineRule="auto"/>
        <w:rPr>
          <w:rFonts w:ascii="Arial" w:hAnsi="Arial" w:cs="Arial"/>
          <w:i/>
          <w:iCs/>
          <w:sz w:val="24"/>
          <w:szCs w:val="24"/>
        </w:rPr>
      </w:pPr>
      <w:r w:rsidRPr="00B45A2F">
        <w:rPr>
          <w:rFonts w:ascii="Arial" w:hAnsi="Arial" w:cs="Arial"/>
          <w:i/>
          <w:iCs/>
          <w:sz w:val="24"/>
          <w:szCs w:val="24"/>
        </w:rPr>
        <w:t xml:space="preserve">Shift employees must be informed in advance of the Christmas/New Year period of what the designated days are going to be, to avoid any confusion or misunderstanding. They should also be informed </w:t>
      </w:r>
      <w:r>
        <w:rPr>
          <w:rFonts w:ascii="Arial" w:hAnsi="Arial" w:cs="Arial"/>
          <w:i/>
          <w:iCs/>
          <w:sz w:val="24"/>
          <w:szCs w:val="24"/>
        </w:rPr>
        <w:t>of any of</w:t>
      </w:r>
      <w:r w:rsidRPr="00B45A2F">
        <w:rPr>
          <w:rFonts w:ascii="Arial" w:hAnsi="Arial" w:cs="Arial"/>
          <w:i/>
          <w:iCs/>
          <w:sz w:val="24"/>
          <w:szCs w:val="24"/>
        </w:rPr>
        <w:t xml:space="preserve"> the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B45A2F">
        <w:rPr>
          <w:rFonts w:ascii="Arial" w:hAnsi="Arial" w:cs="Arial"/>
          <w:i/>
          <w:iCs/>
          <w:sz w:val="24"/>
          <w:szCs w:val="24"/>
        </w:rPr>
        <w:t>Christmas/New Year public holiday</w:t>
      </w:r>
      <w:r>
        <w:rPr>
          <w:rFonts w:ascii="Arial" w:hAnsi="Arial" w:cs="Arial"/>
          <w:i/>
          <w:iCs/>
          <w:sz w:val="24"/>
          <w:szCs w:val="24"/>
        </w:rPr>
        <w:t>s that have not been varied.</w:t>
      </w:r>
      <w:r w:rsidRPr="00B45A2F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There are five public holidays in total at Christmas and New Year.</w:t>
      </w:r>
      <w:r w:rsidR="00D367E4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8A9BA0E" w14:textId="325386E0" w:rsidR="00D0194E" w:rsidRDefault="00D0194E"/>
    <w:p w14:paraId="496A0668" w14:textId="77777777" w:rsidR="00D0194E" w:rsidRDefault="00D0194E"/>
    <w:sectPr w:rsidR="00D01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CA"/>
    <w:rsid w:val="000545B7"/>
    <w:rsid w:val="000C4720"/>
    <w:rsid w:val="000D2D49"/>
    <w:rsid w:val="000F1581"/>
    <w:rsid w:val="001060E2"/>
    <w:rsid w:val="00121A82"/>
    <w:rsid w:val="00141B00"/>
    <w:rsid w:val="00150108"/>
    <w:rsid w:val="00161C42"/>
    <w:rsid w:val="00182AAE"/>
    <w:rsid w:val="00196EA6"/>
    <w:rsid w:val="001E34A4"/>
    <w:rsid w:val="001E470E"/>
    <w:rsid w:val="001E473A"/>
    <w:rsid w:val="001F5884"/>
    <w:rsid w:val="0025760C"/>
    <w:rsid w:val="002D4BA5"/>
    <w:rsid w:val="002F4667"/>
    <w:rsid w:val="0032035F"/>
    <w:rsid w:val="003410F1"/>
    <w:rsid w:val="0034739C"/>
    <w:rsid w:val="0036117F"/>
    <w:rsid w:val="003D0B48"/>
    <w:rsid w:val="003D12FD"/>
    <w:rsid w:val="003E457E"/>
    <w:rsid w:val="003E5071"/>
    <w:rsid w:val="0047247E"/>
    <w:rsid w:val="004F4C3C"/>
    <w:rsid w:val="0052411E"/>
    <w:rsid w:val="00564391"/>
    <w:rsid w:val="00572928"/>
    <w:rsid w:val="00593ECE"/>
    <w:rsid w:val="005C5D68"/>
    <w:rsid w:val="005C7B8C"/>
    <w:rsid w:val="006A089E"/>
    <w:rsid w:val="006C15D6"/>
    <w:rsid w:val="006D5D9C"/>
    <w:rsid w:val="007001DC"/>
    <w:rsid w:val="007F5CBE"/>
    <w:rsid w:val="0081695A"/>
    <w:rsid w:val="008205D4"/>
    <w:rsid w:val="008216D6"/>
    <w:rsid w:val="008222E6"/>
    <w:rsid w:val="00893581"/>
    <w:rsid w:val="00895F20"/>
    <w:rsid w:val="008B6725"/>
    <w:rsid w:val="008D0AA6"/>
    <w:rsid w:val="00905E85"/>
    <w:rsid w:val="00967238"/>
    <w:rsid w:val="009E13F8"/>
    <w:rsid w:val="00A52356"/>
    <w:rsid w:val="00A546B3"/>
    <w:rsid w:val="00A547A3"/>
    <w:rsid w:val="00A54C13"/>
    <w:rsid w:val="00AC0F71"/>
    <w:rsid w:val="00AD6FCA"/>
    <w:rsid w:val="00AF2BA9"/>
    <w:rsid w:val="00B32D4C"/>
    <w:rsid w:val="00B45A2F"/>
    <w:rsid w:val="00B941B4"/>
    <w:rsid w:val="00BA0A22"/>
    <w:rsid w:val="00BA3EB5"/>
    <w:rsid w:val="00BC2A21"/>
    <w:rsid w:val="00BE5269"/>
    <w:rsid w:val="00C03C1F"/>
    <w:rsid w:val="00C21262"/>
    <w:rsid w:val="00C74521"/>
    <w:rsid w:val="00CD6C9B"/>
    <w:rsid w:val="00CE5ACE"/>
    <w:rsid w:val="00D0194E"/>
    <w:rsid w:val="00D367E4"/>
    <w:rsid w:val="00D4069C"/>
    <w:rsid w:val="00D52533"/>
    <w:rsid w:val="00D615B9"/>
    <w:rsid w:val="00D7642B"/>
    <w:rsid w:val="00DA03E1"/>
    <w:rsid w:val="00DB26F6"/>
    <w:rsid w:val="00DE6D35"/>
    <w:rsid w:val="00E07ECB"/>
    <w:rsid w:val="00E138E5"/>
    <w:rsid w:val="00E25870"/>
    <w:rsid w:val="00E861F2"/>
    <w:rsid w:val="00E9690C"/>
    <w:rsid w:val="00EB5D49"/>
    <w:rsid w:val="00EB68A1"/>
    <w:rsid w:val="00EF7EB2"/>
    <w:rsid w:val="00F15F2C"/>
    <w:rsid w:val="00F33124"/>
    <w:rsid w:val="00F3464B"/>
    <w:rsid w:val="00F55DC4"/>
    <w:rsid w:val="00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880D3"/>
  <w15:chartTrackingRefBased/>
  <w15:docId w15:val="{68FCAB50-3263-44C0-A30E-4F1CF212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8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C7B8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A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A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5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A2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A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ployeerelations@aberdeencit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2371</Characters>
  <Application>Microsoft Office Word</Application>
  <DocSecurity>4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Tennant</dc:creator>
  <cp:keywords/>
  <dc:description/>
  <cp:lastModifiedBy>Fiona Lindsay</cp:lastModifiedBy>
  <cp:revision>2</cp:revision>
  <dcterms:created xsi:type="dcterms:W3CDTF">2022-12-12T11:57:00Z</dcterms:created>
  <dcterms:modified xsi:type="dcterms:W3CDTF">2022-12-12T11:57:00Z</dcterms:modified>
</cp:coreProperties>
</file>