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F0F6" w14:textId="6C0A492A" w:rsidR="00165463" w:rsidRDefault="007769F4" w:rsidP="006A1095">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ab/>
      </w:r>
    </w:p>
    <w:p w14:paraId="413CEDE0" w14:textId="77777777" w:rsidR="00131226" w:rsidRDefault="00131226" w:rsidP="00AA2041">
      <w:pPr>
        <w:spacing w:before="75"/>
        <w:rPr>
          <w:b/>
          <w:sz w:val="32"/>
          <w:szCs w:val="32"/>
        </w:rPr>
      </w:pPr>
    </w:p>
    <w:p w14:paraId="53DE95E9" w14:textId="77777777" w:rsidR="00E62919" w:rsidRDefault="00E62919" w:rsidP="00E62919">
      <w:pPr>
        <w:spacing w:before="75"/>
        <w:rPr>
          <w:b/>
          <w:sz w:val="32"/>
          <w:szCs w:val="32"/>
        </w:rPr>
      </w:pPr>
      <w:r w:rsidRPr="00726C8D">
        <w:rPr>
          <w:b/>
          <w:noProof/>
          <w:sz w:val="32"/>
          <w:szCs w:val="32"/>
          <w:highlight w:val="yellow"/>
        </w:rPr>
        <w:drawing>
          <wp:anchor distT="0" distB="0" distL="114300" distR="114300" simplePos="0" relativeHeight="251660288" behindDoc="1" locked="0" layoutInCell="1" allowOverlap="1" wp14:anchorId="6AA35FBC" wp14:editId="189CA204">
            <wp:simplePos x="0" y="0"/>
            <wp:positionH relativeFrom="column">
              <wp:posOffset>6156782</wp:posOffset>
            </wp:positionH>
            <wp:positionV relativeFrom="paragraph">
              <wp:posOffset>-23804</wp:posOffset>
            </wp:positionV>
            <wp:extent cx="3495040" cy="1188720"/>
            <wp:effectExtent l="0" t="0" r="0" b="0"/>
            <wp:wrapNone/>
            <wp:docPr id="5"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95040" cy="1188720"/>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Aberdeen City Council</w:t>
      </w:r>
    </w:p>
    <w:p w14:paraId="1D29E0D7" w14:textId="77777777" w:rsidR="00E62919" w:rsidRDefault="00E62919" w:rsidP="00E62919">
      <w:pPr>
        <w:spacing w:before="75"/>
        <w:rPr>
          <w:b/>
          <w:sz w:val="32"/>
          <w:szCs w:val="32"/>
        </w:rPr>
      </w:pPr>
      <w:r>
        <w:rPr>
          <w:noProof/>
        </w:rPr>
        <w:drawing>
          <wp:inline distT="0" distB="0" distL="0" distR="0" wp14:anchorId="4C002A73" wp14:editId="3D69640E">
            <wp:extent cx="972312" cy="847344"/>
            <wp:effectExtent l="0" t="0" r="0" b="0"/>
            <wp:docPr id="6"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2312" cy="847344"/>
                    </a:xfrm>
                    <a:prstGeom prst="rect">
                      <a:avLst/>
                    </a:prstGeom>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t xml:space="preserve">   </w:t>
      </w:r>
    </w:p>
    <w:p w14:paraId="3170B774" w14:textId="77777777" w:rsidR="00AA2041" w:rsidRDefault="00AA2041" w:rsidP="00AA2041">
      <w:pPr>
        <w:pStyle w:val="BodyText1"/>
        <w:jc w:val="center"/>
        <w:rPr>
          <w:rFonts w:asciiTheme="majorHAnsi" w:hAnsiTheme="majorHAnsi" w:cstheme="majorHAnsi"/>
          <w:b/>
          <w:bCs/>
          <w:sz w:val="40"/>
          <w:szCs w:val="40"/>
        </w:rPr>
      </w:pPr>
    </w:p>
    <w:p w14:paraId="4C3AA419" w14:textId="77777777" w:rsidR="00AA2041" w:rsidRPr="002E2B84" w:rsidRDefault="00AA2041" w:rsidP="00AA2041">
      <w:pPr>
        <w:pStyle w:val="BodyText1"/>
        <w:jc w:val="center"/>
        <w:rPr>
          <w:rFonts w:asciiTheme="majorHAnsi" w:hAnsiTheme="majorHAnsi" w:cstheme="majorHAnsi"/>
          <w:b/>
          <w:bCs/>
          <w:sz w:val="40"/>
          <w:szCs w:val="40"/>
        </w:rPr>
      </w:pPr>
      <w:r w:rsidRPr="002E2B84">
        <w:rPr>
          <w:rFonts w:asciiTheme="majorHAnsi" w:hAnsiTheme="majorHAnsi" w:cstheme="majorHAnsi"/>
          <w:b/>
          <w:bCs/>
          <w:sz w:val="40"/>
          <w:szCs w:val="40"/>
        </w:rPr>
        <w:t>Employer Discretions Polic</w:t>
      </w:r>
      <w:r>
        <w:rPr>
          <w:rFonts w:asciiTheme="majorHAnsi" w:hAnsiTheme="majorHAnsi" w:cstheme="majorHAnsi"/>
          <w:b/>
          <w:bCs/>
          <w:sz w:val="40"/>
          <w:szCs w:val="40"/>
        </w:rPr>
        <w:t>y</w:t>
      </w:r>
    </w:p>
    <w:p w14:paraId="00B62D73" w14:textId="13016177" w:rsidR="00AA2041" w:rsidRPr="00A71E22" w:rsidRDefault="00AA2041" w:rsidP="00AA2041">
      <w:pPr>
        <w:autoSpaceDE w:val="0"/>
        <w:autoSpaceDN w:val="0"/>
        <w:adjustRightInd w:val="0"/>
        <w:rPr>
          <w:rFonts w:asciiTheme="majorHAnsi" w:hAnsiTheme="majorHAnsi" w:cstheme="majorHAnsi"/>
          <w:sz w:val="19"/>
          <w:szCs w:val="19"/>
        </w:rPr>
      </w:pPr>
      <w:bookmarkStart w:id="0" w:name="_Hlk54625157"/>
      <w:r w:rsidRPr="00A71E22">
        <w:rPr>
          <w:rFonts w:asciiTheme="majorHAnsi" w:hAnsiTheme="majorHAnsi" w:cstheme="majorHAnsi"/>
          <w:sz w:val="19"/>
          <w:szCs w:val="19"/>
        </w:rPr>
        <w:t xml:space="preserve">This policy on discretions applies with effect from </w:t>
      </w:r>
      <w:r w:rsidR="00F84769">
        <w:rPr>
          <w:rFonts w:asciiTheme="majorHAnsi" w:hAnsiTheme="majorHAnsi" w:cstheme="majorHAnsi"/>
          <w:sz w:val="19"/>
          <w:szCs w:val="19"/>
        </w:rPr>
        <w:t>3/10/22</w:t>
      </w:r>
      <w:r w:rsidRPr="00A71E22">
        <w:rPr>
          <w:rFonts w:asciiTheme="majorHAnsi" w:hAnsiTheme="majorHAnsi" w:cstheme="majorHAnsi"/>
          <w:sz w:val="19"/>
          <w:szCs w:val="19"/>
        </w:rPr>
        <w:t xml:space="preserve"> and sets out our policy on the way in which we are likely to exercise our discretions as a Scheme employer under the Local Government Pension Scheme in Scotland. </w:t>
      </w:r>
    </w:p>
    <w:p w14:paraId="67FA4A80" w14:textId="44A2D434" w:rsidR="00AA2041" w:rsidRPr="00A71E22" w:rsidRDefault="00AA2041" w:rsidP="00AA2041">
      <w:pPr>
        <w:autoSpaceDE w:val="0"/>
        <w:autoSpaceDN w:val="0"/>
        <w:adjustRightInd w:val="0"/>
        <w:rPr>
          <w:rFonts w:asciiTheme="majorHAnsi" w:hAnsiTheme="majorHAnsi" w:cstheme="majorHAnsi"/>
          <w:sz w:val="19"/>
          <w:szCs w:val="19"/>
        </w:rPr>
      </w:pPr>
      <w:r w:rsidRPr="00A71E22">
        <w:rPr>
          <w:rFonts w:asciiTheme="majorHAnsi" w:hAnsiTheme="majorHAnsi" w:cstheme="majorHAnsi"/>
          <w:sz w:val="19"/>
          <w:szCs w:val="19"/>
        </w:rPr>
        <w:t xml:space="preserve">The document begins by setting out the position in so far as it relates to the current Scheme, but for former members of the Scheme a number of other key provisions remain relevant depending on when they were a </w:t>
      </w:r>
      <w:r w:rsidR="00110109" w:rsidRPr="00A71E22">
        <w:rPr>
          <w:rFonts w:asciiTheme="majorHAnsi" w:hAnsiTheme="majorHAnsi" w:cstheme="majorHAnsi"/>
          <w:sz w:val="19"/>
          <w:szCs w:val="19"/>
        </w:rPr>
        <w:t>member,</w:t>
      </w:r>
      <w:r w:rsidRPr="00A71E22">
        <w:rPr>
          <w:rFonts w:asciiTheme="majorHAnsi" w:hAnsiTheme="majorHAnsi" w:cstheme="majorHAnsi"/>
          <w:sz w:val="19"/>
          <w:szCs w:val="19"/>
        </w:rPr>
        <w:t xml:space="preserve"> and these are detailed further later on. </w:t>
      </w:r>
    </w:p>
    <w:p w14:paraId="0808F369" w14:textId="1DF146FA" w:rsidR="00AA2041" w:rsidRPr="0072187B" w:rsidRDefault="00AA2041" w:rsidP="00AA2041">
      <w:pPr>
        <w:autoSpaceDE w:val="0"/>
        <w:autoSpaceDN w:val="0"/>
        <w:adjustRightInd w:val="0"/>
        <w:rPr>
          <w:rFonts w:asciiTheme="majorHAnsi" w:hAnsiTheme="majorHAnsi" w:cstheme="majorHAnsi"/>
          <w:iCs/>
          <w:color w:val="FF0000"/>
          <w:sz w:val="19"/>
          <w:szCs w:val="19"/>
        </w:rPr>
      </w:pPr>
      <w:r w:rsidRPr="0072187B">
        <w:rPr>
          <w:rFonts w:asciiTheme="majorHAnsi" w:hAnsiTheme="majorHAnsi" w:cstheme="majorHAnsi"/>
          <w:iCs/>
          <w:color w:val="FF0000"/>
          <w:sz w:val="19"/>
          <w:szCs w:val="19"/>
        </w:rPr>
        <w:t xml:space="preserve">Where a decision is required in respect of </w:t>
      </w:r>
      <w:r>
        <w:rPr>
          <w:rFonts w:asciiTheme="majorHAnsi" w:hAnsiTheme="majorHAnsi" w:cstheme="majorHAnsi"/>
          <w:iCs/>
          <w:color w:val="FF0000"/>
          <w:sz w:val="19"/>
          <w:szCs w:val="19"/>
        </w:rPr>
        <w:t xml:space="preserve">the application of </w:t>
      </w:r>
      <w:r w:rsidRPr="0072187B">
        <w:rPr>
          <w:rFonts w:asciiTheme="majorHAnsi" w:hAnsiTheme="majorHAnsi" w:cstheme="majorHAnsi"/>
          <w:iCs/>
          <w:color w:val="FF0000"/>
          <w:sz w:val="19"/>
          <w:szCs w:val="19"/>
        </w:rPr>
        <w:t xml:space="preserve">a specified discretion, </w:t>
      </w:r>
      <w:r>
        <w:rPr>
          <w:rFonts w:asciiTheme="majorHAnsi" w:hAnsiTheme="majorHAnsi" w:cstheme="majorHAnsi"/>
          <w:iCs/>
          <w:color w:val="FF0000"/>
          <w:sz w:val="19"/>
          <w:szCs w:val="19"/>
        </w:rPr>
        <w:t>including where</w:t>
      </w:r>
      <w:r w:rsidRPr="0072187B">
        <w:rPr>
          <w:rFonts w:asciiTheme="majorHAnsi" w:hAnsiTheme="majorHAnsi" w:cstheme="majorHAnsi"/>
          <w:iCs/>
          <w:color w:val="FF0000"/>
          <w:sz w:val="19"/>
          <w:szCs w:val="19"/>
        </w:rPr>
        <w:t xml:space="preserve"> it indicat</w:t>
      </w:r>
      <w:r>
        <w:rPr>
          <w:rFonts w:asciiTheme="majorHAnsi" w:hAnsiTheme="majorHAnsi" w:cstheme="majorHAnsi"/>
          <w:iCs/>
          <w:color w:val="FF0000"/>
          <w:sz w:val="19"/>
          <w:szCs w:val="19"/>
        </w:rPr>
        <w:t>es</w:t>
      </w:r>
      <w:r w:rsidRPr="0072187B">
        <w:rPr>
          <w:rFonts w:asciiTheme="majorHAnsi" w:hAnsiTheme="majorHAnsi" w:cstheme="majorHAnsi"/>
          <w:iCs/>
          <w:color w:val="FF0000"/>
          <w:sz w:val="19"/>
          <w:szCs w:val="19"/>
        </w:rPr>
        <w:t xml:space="preserve"> that individual cases will be considered on their merit</w:t>
      </w:r>
      <w:r>
        <w:rPr>
          <w:rFonts w:asciiTheme="majorHAnsi" w:hAnsiTheme="majorHAnsi" w:cstheme="majorHAnsi"/>
          <w:iCs/>
          <w:color w:val="FF0000"/>
          <w:sz w:val="19"/>
          <w:szCs w:val="19"/>
        </w:rPr>
        <w:t>s</w:t>
      </w:r>
      <w:r w:rsidRPr="0072187B">
        <w:rPr>
          <w:rFonts w:asciiTheme="majorHAnsi" w:hAnsiTheme="majorHAnsi" w:cstheme="majorHAnsi"/>
          <w:iCs/>
          <w:color w:val="FF0000"/>
          <w:sz w:val="19"/>
          <w:szCs w:val="19"/>
        </w:rPr>
        <w:t xml:space="preserve"> (unless the authoriser is specified), authority is given to </w:t>
      </w:r>
      <w:r w:rsidR="006E003B">
        <w:rPr>
          <w:rFonts w:asciiTheme="majorHAnsi" w:hAnsiTheme="majorHAnsi" w:cstheme="majorHAnsi"/>
          <w:iCs/>
          <w:color w:val="FF0000"/>
          <w:sz w:val="19"/>
          <w:szCs w:val="19"/>
        </w:rPr>
        <w:t>the relevant Chief Officer, in consultation with the Chief Officer People and Organisational Development and the Chief Officer Finance</w:t>
      </w:r>
      <w:r w:rsidRPr="0072187B">
        <w:rPr>
          <w:rFonts w:asciiTheme="majorHAnsi" w:hAnsiTheme="majorHAnsi" w:cstheme="majorHAnsi"/>
          <w:iCs/>
          <w:color w:val="FF0000"/>
          <w:sz w:val="19"/>
          <w:szCs w:val="19"/>
        </w:rPr>
        <w:t xml:space="preserve"> to decide on this. </w:t>
      </w:r>
    </w:p>
    <w:p w14:paraId="5A6EB917" w14:textId="77777777" w:rsidR="00AA2041" w:rsidRDefault="00AA2041" w:rsidP="00AA2041">
      <w:pPr>
        <w:autoSpaceDE w:val="0"/>
        <w:autoSpaceDN w:val="0"/>
        <w:adjustRightInd w:val="0"/>
        <w:rPr>
          <w:rFonts w:asciiTheme="majorHAnsi" w:hAnsiTheme="majorHAnsi" w:cstheme="majorHAnsi"/>
          <w:sz w:val="19"/>
          <w:szCs w:val="19"/>
        </w:rPr>
      </w:pPr>
      <w:r w:rsidRPr="00A71E22">
        <w:rPr>
          <w:rFonts w:asciiTheme="majorHAnsi" w:hAnsiTheme="majorHAnsi" w:cstheme="majorHAnsi"/>
          <w:sz w:val="19"/>
          <w:szCs w:val="19"/>
        </w:rPr>
        <w:t xml:space="preserve">If you have any queries on this policy, please contact </w:t>
      </w:r>
      <w:r>
        <w:rPr>
          <w:rFonts w:asciiTheme="majorHAnsi" w:hAnsiTheme="majorHAnsi" w:cstheme="majorHAnsi"/>
          <w:sz w:val="19"/>
          <w:szCs w:val="19"/>
        </w:rPr>
        <w:t>the Employee Relations and Wellbeing Team, People and Organisational Development</w:t>
      </w:r>
      <w:r w:rsidRPr="00A71E22">
        <w:rPr>
          <w:rFonts w:asciiTheme="majorHAnsi" w:hAnsiTheme="majorHAnsi" w:cstheme="majorHAnsi"/>
          <w:sz w:val="19"/>
          <w:szCs w:val="19"/>
        </w:rPr>
        <w:t xml:space="preserve"> by email: </w:t>
      </w:r>
      <w:hyperlink r:id="rId13" w:history="1">
        <w:r w:rsidRPr="00BD6425">
          <w:rPr>
            <w:rStyle w:val="Hyperlink"/>
            <w:rFonts w:asciiTheme="majorHAnsi" w:hAnsiTheme="majorHAnsi" w:cstheme="majorHAnsi"/>
            <w:sz w:val="19"/>
            <w:szCs w:val="19"/>
          </w:rPr>
          <w:t>employeerelations@aberdeencity.gov.uk</w:t>
        </w:r>
      </w:hyperlink>
    </w:p>
    <w:p w14:paraId="64BF9F2A" w14:textId="77777777" w:rsidR="00AA2041" w:rsidRPr="00A71E22" w:rsidRDefault="00AA2041" w:rsidP="00AA2041">
      <w:pPr>
        <w:autoSpaceDE w:val="0"/>
        <w:autoSpaceDN w:val="0"/>
        <w:adjustRightInd w:val="0"/>
        <w:rPr>
          <w:rFonts w:asciiTheme="majorHAnsi" w:hAnsiTheme="majorHAnsi" w:cstheme="majorHAnsi"/>
          <w:sz w:val="19"/>
          <w:szCs w:val="19"/>
        </w:rPr>
      </w:pPr>
    </w:p>
    <w:p w14:paraId="2649F91C" w14:textId="77777777" w:rsidR="00AA2041" w:rsidRPr="0085513F" w:rsidRDefault="00AA2041" w:rsidP="00AA2041">
      <w:pPr>
        <w:widowControl w:val="0"/>
        <w:autoSpaceDE w:val="0"/>
        <w:autoSpaceDN w:val="0"/>
        <w:rPr>
          <w:sz w:val="24"/>
          <w:szCs w:val="24"/>
        </w:rPr>
      </w:pPr>
    </w:p>
    <w:p w14:paraId="7EE65B65" w14:textId="77777777" w:rsidR="00AA2041" w:rsidRPr="00D46FFE" w:rsidRDefault="00AA2041" w:rsidP="00AA2041">
      <w:pPr>
        <w:autoSpaceDE w:val="0"/>
        <w:autoSpaceDN w:val="0"/>
        <w:adjustRightInd w:val="0"/>
        <w:spacing w:after="360"/>
        <w:jc w:val="center"/>
        <w:rPr>
          <w:rFonts w:asciiTheme="majorHAnsi" w:hAnsiTheme="majorHAnsi" w:cstheme="majorHAnsi"/>
          <w:b/>
          <w:bCs/>
          <w:color w:val="0070C0"/>
        </w:rPr>
      </w:pPr>
      <w:r w:rsidRPr="00D46FFE">
        <w:rPr>
          <w:rFonts w:asciiTheme="majorHAnsi" w:hAnsiTheme="majorHAnsi" w:cstheme="majorHAnsi"/>
          <w:b/>
          <w:bCs/>
          <w:color w:val="0070C0"/>
        </w:rPr>
        <w:lastRenderedPageBreak/>
        <w:t xml:space="preserve">PLEASE NOTE THAT IF A DISCRETION IS IN </w:t>
      </w:r>
      <w:r w:rsidRPr="00D46FFE">
        <w:rPr>
          <w:rFonts w:asciiTheme="majorHAnsi" w:hAnsiTheme="majorHAnsi" w:cstheme="majorHAnsi"/>
          <w:b/>
          <w:bCs/>
          <w:color w:val="0070C0"/>
          <w:u w:val="single"/>
        </w:rPr>
        <w:t>BOLD</w:t>
      </w:r>
      <w:r w:rsidRPr="00D46FFE">
        <w:rPr>
          <w:rFonts w:asciiTheme="majorHAnsi" w:hAnsiTheme="majorHAnsi" w:cstheme="majorHAnsi"/>
          <w:b/>
          <w:bCs/>
          <w:color w:val="0070C0"/>
        </w:rPr>
        <w:t xml:space="preserve"> THIS MEANS A WRITTEN POLICY REGARDING IT </w:t>
      </w:r>
      <w:r w:rsidRPr="00D46FFE">
        <w:rPr>
          <w:rFonts w:asciiTheme="majorHAnsi" w:hAnsiTheme="majorHAnsi" w:cstheme="majorHAnsi"/>
          <w:b/>
          <w:bCs/>
          <w:color w:val="0070C0"/>
          <w:u w:val="single"/>
        </w:rPr>
        <w:t>MUST</w:t>
      </w:r>
      <w:r w:rsidRPr="00D46FFE">
        <w:rPr>
          <w:rFonts w:asciiTheme="majorHAnsi" w:hAnsiTheme="majorHAnsi" w:cstheme="majorHAnsi"/>
          <w:b/>
          <w:bCs/>
          <w:color w:val="0070C0"/>
        </w:rPr>
        <w:t xml:space="preserve"> BE MAINTAINED</w:t>
      </w:r>
    </w:p>
    <w:p w14:paraId="664D22AE" w14:textId="77777777" w:rsidR="00AA2041" w:rsidRDefault="00AA2041" w:rsidP="00AA2041">
      <w:pPr>
        <w:widowControl w:val="0"/>
        <w:autoSpaceDE w:val="0"/>
        <w:autoSpaceDN w:val="0"/>
        <w:rPr>
          <w:rFonts w:asciiTheme="majorHAnsi" w:hAnsiTheme="majorHAnsi" w:cstheme="majorHAnsi"/>
          <w:b/>
          <w:bCs/>
          <w:sz w:val="19"/>
          <w:szCs w:val="19"/>
        </w:rPr>
      </w:pPr>
    </w:p>
    <w:p w14:paraId="38386A1E" w14:textId="77777777" w:rsidR="00AA2041" w:rsidRPr="00190929" w:rsidRDefault="00AA2041" w:rsidP="00AA2041">
      <w:pPr>
        <w:widowControl w:val="0"/>
        <w:autoSpaceDE w:val="0"/>
        <w:autoSpaceDN w:val="0"/>
        <w:rPr>
          <w:rFonts w:asciiTheme="majorHAnsi" w:hAnsiTheme="majorHAnsi" w:cstheme="majorHAnsi"/>
          <w:b/>
          <w:sz w:val="19"/>
          <w:szCs w:val="19"/>
        </w:rPr>
      </w:pPr>
    </w:p>
    <w:p w14:paraId="674BD2DE" w14:textId="77777777" w:rsidR="00AA2041" w:rsidRPr="008A2BA9" w:rsidRDefault="00AA2041" w:rsidP="00AA2041">
      <w:pPr>
        <w:rPr>
          <w:rFonts w:asciiTheme="majorHAnsi" w:eastAsia="Arial" w:hAnsiTheme="majorHAnsi" w:cstheme="majorHAnsi"/>
          <w:b/>
          <w:bCs/>
          <w:u w:val="thick" w:color="C0504D" w:themeColor="accent2"/>
        </w:rPr>
      </w:pPr>
      <w:r w:rsidRPr="008A2BA9">
        <w:rPr>
          <w:rFonts w:asciiTheme="majorHAnsi" w:hAnsiTheme="majorHAnsi" w:cstheme="majorHAnsi"/>
          <w:b/>
          <w:bCs/>
          <w:u w:val="thick" w:color="C0504D" w:themeColor="accent2"/>
        </w:rPr>
        <w:t>Current d</w:t>
      </w:r>
      <w:r w:rsidRPr="008A2BA9">
        <w:rPr>
          <w:rFonts w:asciiTheme="majorHAnsi" w:eastAsia="Arial" w:hAnsiTheme="majorHAnsi" w:cstheme="majorHAnsi"/>
          <w:b/>
          <w:bCs/>
          <w:u w:val="thick" w:color="C0504D" w:themeColor="accent2"/>
        </w:rPr>
        <w:t xml:space="preserve">iscretions including those applicable to the current career average revalued earnings (CARE) Scheme </w:t>
      </w:r>
    </w:p>
    <w:bookmarkEnd w:id="0"/>
    <w:p w14:paraId="62E583E9" w14:textId="77777777" w:rsidR="00AA2041" w:rsidRDefault="00AA2041" w:rsidP="00AA2041">
      <w:pPr>
        <w:autoSpaceDE w:val="0"/>
        <w:autoSpaceDN w:val="0"/>
        <w:adjustRightInd w:val="0"/>
        <w:rPr>
          <w:rFonts w:asciiTheme="majorHAnsi" w:hAnsiTheme="majorHAnsi" w:cstheme="majorHAnsi"/>
          <w:sz w:val="19"/>
          <w:szCs w:val="19"/>
        </w:rPr>
      </w:pPr>
      <w:r w:rsidRPr="007848CF">
        <w:rPr>
          <w:rFonts w:asciiTheme="majorHAnsi" w:hAnsiTheme="majorHAnsi" w:cstheme="majorHAnsi"/>
          <w:sz w:val="19"/>
          <w:szCs w:val="19"/>
        </w:rPr>
        <w:t xml:space="preserve">The following table sets out discretions under the </w:t>
      </w:r>
      <w:r>
        <w:rPr>
          <w:rFonts w:asciiTheme="majorHAnsi" w:hAnsiTheme="majorHAnsi" w:cstheme="majorHAnsi"/>
          <w:sz w:val="19"/>
          <w:szCs w:val="19"/>
        </w:rPr>
        <w:t xml:space="preserve">current </w:t>
      </w:r>
      <w:r w:rsidRPr="007848CF">
        <w:rPr>
          <w:rFonts w:asciiTheme="majorHAnsi" w:hAnsiTheme="majorHAnsi" w:cstheme="majorHAnsi"/>
          <w:sz w:val="19"/>
          <w:szCs w:val="19"/>
        </w:rPr>
        <w:t>Local Government Pension Scheme</w:t>
      </w:r>
      <w:r>
        <w:rPr>
          <w:rFonts w:asciiTheme="majorHAnsi" w:hAnsiTheme="majorHAnsi" w:cstheme="majorHAnsi"/>
          <w:sz w:val="19"/>
          <w:szCs w:val="19"/>
        </w:rPr>
        <w:t xml:space="preserve"> which is </w:t>
      </w:r>
      <w:r w:rsidRPr="007848CF">
        <w:rPr>
          <w:rFonts w:asciiTheme="majorHAnsi" w:hAnsiTheme="majorHAnsi" w:cstheme="majorHAnsi"/>
          <w:sz w:val="19"/>
          <w:szCs w:val="19"/>
        </w:rPr>
        <w:t>governed by the Local Government Pension Scheme (Scotland) Regulations 2018. In some cases, the equivalent discretions under Local Government Pension Scheme (Scotland) Regulations 2014 will apply instead and so some entries in the table make reference to both sets of regulations.</w:t>
      </w:r>
      <w:r>
        <w:rPr>
          <w:rFonts w:asciiTheme="majorHAnsi" w:hAnsiTheme="majorHAnsi" w:cstheme="majorHAnsi"/>
          <w:sz w:val="19"/>
          <w:szCs w:val="19"/>
        </w:rPr>
        <w:t xml:space="preserve">  The Scottish Government has clarified that 2018 Regulations did not create a new scheme.</w:t>
      </w:r>
    </w:p>
    <w:p w14:paraId="1A0265C0" w14:textId="77777777" w:rsidR="00AA2041" w:rsidRDefault="00AA2041" w:rsidP="00AA2041">
      <w:pPr>
        <w:autoSpaceDE w:val="0"/>
        <w:autoSpaceDN w:val="0"/>
        <w:adjustRightInd w:val="0"/>
        <w:rPr>
          <w:rFonts w:asciiTheme="majorHAnsi" w:hAnsiTheme="majorHAnsi" w:cstheme="majorHAnsi"/>
          <w:sz w:val="19"/>
          <w:szCs w:val="19"/>
        </w:rPr>
      </w:pPr>
    </w:p>
    <w:p w14:paraId="69064400" w14:textId="77777777" w:rsidR="00AA2041" w:rsidRDefault="00AA2041" w:rsidP="00AA2041">
      <w:pPr>
        <w:autoSpaceDE w:val="0"/>
        <w:autoSpaceDN w:val="0"/>
        <w:adjustRightInd w:val="0"/>
        <w:rPr>
          <w:rFonts w:asciiTheme="majorHAnsi" w:hAnsiTheme="majorHAnsi" w:cstheme="majorHAnsi"/>
          <w:sz w:val="19"/>
          <w:szCs w:val="19"/>
        </w:rPr>
      </w:pPr>
    </w:p>
    <w:p w14:paraId="306B9841" w14:textId="77777777" w:rsidR="00AA2041" w:rsidRPr="007848CF" w:rsidRDefault="00AA2041" w:rsidP="00AA2041">
      <w:pPr>
        <w:autoSpaceDE w:val="0"/>
        <w:autoSpaceDN w:val="0"/>
        <w:adjustRightInd w:val="0"/>
        <w:rPr>
          <w:rFonts w:asciiTheme="majorHAnsi" w:hAnsiTheme="majorHAnsi" w:cstheme="majorHAnsi"/>
          <w:sz w:val="19"/>
          <w:szCs w:val="19"/>
        </w:rPr>
      </w:pPr>
      <w:r>
        <w:rPr>
          <w:rFonts w:asciiTheme="majorHAnsi" w:hAnsiTheme="majorHAnsi" w:cstheme="majorHAnsi"/>
          <w:sz w:val="19"/>
          <w:szCs w:val="19"/>
        </w:rPr>
        <w:t xml:space="preserve">The following regulations are referred to for this purpose: </w:t>
      </w:r>
    </w:p>
    <w:p w14:paraId="2ABCD0CD" w14:textId="77777777" w:rsidR="00AA2041" w:rsidRDefault="00AA2041" w:rsidP="00AA2041">
      <w:pPr>
        <w:widowControl w:val="0"/>
        <w:numPr>
          <w:ilvl w:val="0"/>
          <w:numId w:val="17"/>
        </w:numPr>
        <w:tabs>
          <w:tab w:val="left" w:pos="1000"/>
          <w:tab w:val="left" w:pos="1001"/>
        </w:tabs>
        <w:autoSpaceDE w:val="0"/>
        <w:autoSpaceDN w:val="0"/>
        <w:spacing w:before="1" w:after="0" w:line="194" w:lineRule="auto"/>
        <w:rPr>
          <w:rFonts w:asciiTheme="majorHAnsi" w:eastAsia="Arial" w:hAnsiTheme="majorHAnsi" w:cstheme="majorHAnsi"/>
          <w:b/>
          <w:sz w:val="19"/>
          <w:szCs w:val="19"/>
        </w:rPr>
      </w:pPr>
      <w:bookmarkStart w:id="1" w:name="_Hlk53050024"/>
      <w:r>
        <w:rPr>
          <w:rFonts w:asciiTheme="majorHAnsi" w:eastAsia="Arial" w:hAnsiTheme="majorHAnsi" w:cstheme="majorHAnsi"/>
          <w:b/>
          <w:sz w:val="19"/>
          <w:szCs w:val="19"/>
        </w:rPr>
        <w:t>the Local Government Pension Scheme (Scotland) Regulations 2018 [prefix R]</w:t>
      </w:r>
      <w:r>
        <w:rPr>
          <w:rStyle w:val="FootnoteReference"/>
          <w:rFonts w:asciiTheme="majorHAnsi" w:eastAsia="Arial" w:hAnsiTheme="majorHAnsi" w:cstheme="majorHAnsi"/>
          <w:b/>
          <w:sz w:val="19"/>
          <w:szCs w:val="19"/>
        </w:rPr>
        <w:footnoteReference w:id="2"/>
      </w:r>
    </w:p>
    <w:p w14:paraId="28A3247D" w14:textId="77777777" w:rsidR="00AA2041" w:rsidRPr="005412A4" w:rsidRDefault="00AA2041" w:rsidP="00AA2041">
      <w:pPr>
        <w:widowControl w:val="0"/>
        <w:numPr>
          <w:ilvl w:val="0"/>
          <w:numId w:val="17"/>
        </w:numPr>
        <w:tabs>
          <w:tab w:val="left" w:pos="1000"/>
          <w:tab w:val="left" w:pos="1001"/>
        </w:tabs>
        <w:autoSpaceDE w:val="0"/>
        <w:autoSpaceDN w:val="0"/>
        <w:spacing w:before="1" w:after="0" w:line="194" w:lineRule="auto"/>
        <w:rPr>
          <w:rFonts w:asciiTheme="majorHAnsi" w:eastAsia="Arial" w:hAnsiTheme="majorHAnsi" w:cstheme="majorHAnsi"/>
          <w:b/>
          <w:sz w:val="19"/>
          <w:szCs w:val="19"/>
        </w:rPr>
      </w:pPr>
      <w:r w:rsidRPr="005412A4">
        <w:rPr>
          <w:rFonts w:asciiTheme="majorHAnsi" w:eastAsia="Arial" w:hAnsiTheme="majorHAnsi" w:cstheme="majorHAnsi"/>
          <w:b/>
          <w:sz w:val="19"/>
          <w:szCs w:val="19"/>
        </w:rPr>
        <w:t>the Local Government Pension Scheme (Scotland) Regulations 2014 [prefix R</w:t>
      </w:r>
      <w:r>
        <w:rPr>
          <w:rFonts w:asciiTheme="majorHAnsi" w:eastAsia="Arial" w:hAnsiTheme="majorHAnsi" w:cstheme="majorHAnsi"/>
          <w:b/>
          <w:sz w:val="19"/>
          <w:szCs w:val="19"/>
        </w:rPr>
        <w:t>2</w:t>
      </w:r>
      <w:r w:rsidRPr="005412A4">
        <w:rPr>
          <w:rFonts w:asciiTheme="majorHAnsi" w:eastAsia="Arial" w:hAnsiTheme="majorHAnsi" w:cstheme="majorHAnsi"/>
          <w:b/>
          <w:sz w:val="19"/>
          <w:szCs w:val="19"/>
        </w:rPr>
        <w:t>]</w:t>
      </w:r>
      <w:r>
        <w:rPr>
          <w:rStyle w:val="FootnoteReference"/>
          <w:rFonts w:asciiTheme="majorHAnsi" w:eastAsia="Arial" w:hAnsiTheme="majorHAnsi" w:cstheme="majorHAnsi"/>
          <w:b/>
          <w:sz w:val="19"/>
          <w:szCs w:val="19"/>
        </w:rPr>
        <w:footnoteReference w:id="3"/>
      </w:r>
    </w:p>
    <w:p w14:paraId="15BB84FD" w14:textId="77777777" w:rsidR="00AA2041" w:rsidRPr="005412A4" w:rsidRDefault="00AA2041" w:rsidP="00AA2041">
      <w:pPr>
        <w:widowControl w:val="0"/>
        <w:numPr>
          <w:ilvl w:val="0"/>
          <w:numId w:val="17"/>
        </w:numPr>
        <w:tabs>
          <w:tab w:val="left" w:pos="1000"/>
          <w:tab w:val="left" w:pos="1001"/>
        </w:tabs>
        <w:autoSpaceDE w:val="0"/>
        <w:autoSpaceDN w:val="0"/>
        <w:spacing w:before="19" w:after="0" w:line="194" w:lineRule="auto"/>
        <w:outlineLvl w:val="0"/>
        <w:rPr>
          <w:rFonts w:asciiTheme="majorHAnsi" w:eastAsia="Arial" w:hAnsiTheme="majorHAnsi" w:cstheme="majorHAnsi"/>
          <w:b/>
          <w:bCs/>
          <w:sz w:val="19"/>
          <w:szCs w:val="19"/>
        </w:rPr>
      </w:pPr>
      <w:r w:rsidRPr="005412A4">
        <w:rPr>
          <w:rFonts w:asciiTheme="majorHAnsi" w:eastAsia="Arial" w:hAnsiTheme="majorHAnsi" w:cstheme="majorHAnsi"/>
          <w:b/>
          <w:bCs/>
          <w:sz w:val="19"/>
          <w:szCs w:val="19"/>
        </w:rPr>
        <w:t>the Local Government Pension Scheme (Transitional Provisions and Savings) (Scotland) Regulations 2014 [prefix</w:t>
      </w:r>
      <w:r w:rsidRPr="005412A4">
        <w:rPr>
          <w:rFonts w:asciiTheme="majorHAnsi" w:eastAsia="Arial" w:hAnsiTheme="majorHAnsi" w:cstheme="majorHAnsi"/>
          <w:b/>
          <w:bCs/>
          <w:spacing w:val="-5"/>
          <w:sz w:val="19"/>
          <w:szCs w:val="19"/>
        </w:rPr>
        <w:t xml:space="preserve"> </w:t>
      </w:r>
      <w:r w:rsidRPr="005412A4">
        <w:rPr>
          <w:rFonts w:asciiTheme="majorHAnsi" w:eastAsia="Arial" w:hAnsiTheme="majorHAnsi" w:cstheme="majorHAnsi"/>
          <w:b/>
          <w:bCs/>
          <w:sz w:val="19"/>
          <w:szCs w:val="19"/>
        </w:rPr>
        <w:t>TP]</w:t>
      </w:r>
    </w:p>
    <w:p w14:paraId="55E98C84" w14:textId="77777777" w:rsidR="00AA2041" w:rsidRPr="005412A4" w:rsidRDefault="00AA2041" w:rsidP="00AA2041">
      <w:pPr>
        <w:widowControl w:val="0"/>
        <w:numPr>
          <w:ilvl w:val="0"/>
          <w:numId w:val="17"/>
        </w:numPr>
        <w:tabs>
          <w:tab w:val="left" w:pos="1000"/>
          <w:tab w:val="left" w:pos="1001"/>
        </w:tabs>
        <w:autoSpaceDE w:val="0"/>
        <w:autoSpaceDN w:val="0"/>
        <w:spacing w:before="19" w:after="0" w:line="194" w:lineRule="auto"/>
        <w:rPr>
          <w:rFonts w:asciiTheme="majorHAnsi" w:eastAsia="Arial" w:hAnsiTheme="majorHAnsi" w:cstheme="majorHAnsi"/>
          <w:b/>
          <w:sz w:val="19"/>
          <w:szCs w:val="19"/>
        </w:rPr>
      </w:pPr>
      <w:r w:rsidRPr="005412A4">
        <w:rPr>
          <w:rFonts w:asciiTheme="majorHAnsi" w:eastAsia="Arial" w:hAnsiTheme="majorHAnsi" w:cstheme="majorHAnsi"/>
          <w:b/>
          <w:sz w:val="19"/>
          <w:szCs w:val="19"/>
        </w:rPr>
        <w:t>the Local Government Pension Scheme (Administration) (Scotland) Regulations 2008 [prefix</w:t>
      </w:r>
      <w:r w:rsidRPr="005412A4">
        <w:rPr>
          <w:rFonts w:asciiTheme="majorHAnsi" w:eastAsia="Arial" w:hAnsiTheme="majorHAnsi" w:cstheme="majorHAnsi"/>
          <w:b/>
          <w:spacing w:val="-3"/>
          <w:sz w:val="19"/>
          <w:szCs w:val="19"/>
        </w:rPr>
        <w:t xml:space="preserve"> </w:t>
      </w:r>
      <w:r w:rsidRPr="005412A4">
        <w:rPr>
          <w:rFonts w:asciiTheme="majorHAnsi" w:eastAsia="Arial" w:hAnsiTheme="majorHAnsi" w:cstheme="majorHAnsi"/>
          <w:b/>
          <w:spacing w:val="-5"/>
          <w:sz w:val="19"/>
          <w:szCs w:val="19"/>
        </w:rPr>
        <w:t>A]</w:t>
      </w:r>
      <w:r>
        <w:rPr>
          <w:rFonts w:asciiTheme="majorHAnsi" w:eastAsia="Arial" w:hAnsiTheme="majorHAnsi" w:cstheme="majorHAnsi"/>
          <w:b/>
          <w:spacing w:val="-5"/>
          <w:sz w:val="19"/>
          <w:szCs w:val="19"/>
        </w:rPr>
        <w:t xml:space="preserve"> </w:t>
      </w:r>
    </w:p>
    <w:p w14:paraId="7BC07D0A" w14:textId="77777777" w:rsidR="00AA2041" w:rsidRPr="005412A4" w:rsidRDefault="00AA2041" w:rsidP="00AA2041">
      <w:pPr>
        <w:widowControl w:val="0"/>
        <w:numPr>
          <w:ilvl w:val="0"/>
          <w:numId w:val="17"/>
        </w:numPr>
        <w:tabs>
          <w:tab w:val="left" w:pos="1000"/>
          <w:tab w:val="left" w:pos="1001"/>
        </w:tabs>
        <w:autoSpaceDE w:val="0"/>
        <w:autoSpaceDN w:val="0"/>
        <w:spacing w:before="19" w:after="0" w:line="194" w:lineRule="auto"/>
        <w:outlineLvl w:val="0"/>
        <w:rPr>
          <w:rFonts w:asciiTheme="majorHAnsi" w:eastAsia="Arial" w:hAnsiTheme="majorHAnsi" w:cstheme="majorHAnsi"/>
          <w:b/>
          <w:bCs/>
          <w:sz w:val="19"/>
          <w:szCs w:val="19"/>
        </w:rPr>
      </w:pPr>
      <w:r w:rsidRPr="005412A4">
        <w:rPr>
          <w:rFonts w:asciiTheme="majorHAnsi" w:eastAsia="Arial" w:hAnsiTheme="majorHAnsi" w:cstheme="majorHAnsi"/>
          <w:b/>
          <w:bCs/>
          <w:sz w:val="19"/>
          <w:szCs w:val="19"/>
        </w:rPr>
        <w:t>the Local Government Pension Scheme (Benefits, Membership and Contributions) (Scotland) Regulations 2008 (as amended) [prefix</w:t>
      </w:r>
      <w:r w:rsidRPr="005412A4">
        <w:rPr>
          <w:rFonts w:asciiTheme="majorHAnsi" w:eastAsia="Arial" w:hAnsiTheme="majorHAnsi" w:cstheme="majorHAnsi"/>
          <w:b/>
          <w:bCs/>
          <w:spacing w:val="-20"/>
          <w:sz w:val="19"/>
          <w:szCs w:val="19"/>
        </w:rPr>
        <w:t xml:space="preserve"> </w:t>
      </w:r>
      <w:r w:rsidRPr="005412A4">
        <w:rPr>
          <w:rFonts w:asciiTheme="majorHAnsi" w:eastAsia="Arial" w:hAnsiTheme="majorHAnsi" w:cstheme="majorHAnsi"/>
          <w:b/>
          <w:bCs/>
          <w:sz w:val="19"/>
          <w:szCs w:val="19"/>
        </w:rPr>
        <w:t>B]</w:t>
      </w:r>
      <w:r>
        <w:rPr>
          <w:rFonts w:asciiTheme="majorHAnsi" w:eastAsia="Arial" w:hAnsiTheme="majorHAnsi" w:cstheme="majorHAnsi"/>
          <w:b/>
          <w:bCs/>
          <w:sz w:val="19"/>
          <w:szCs w:val="19"/>
        </w:rPr>
        <w:t xml:space="preserve"> </w:t>
      </w:r>
    </w:p>
    <w:p w14:paraId="2289E7B7" w14:textId="77777777" w:rsidR="00AA2041" w:rsidRPr="005412A4" w:rsidRDefault="00AA2041" w:rsidP="00AA2041">
      <w:pPr>
        <w:widowControl w:val="0"/>
        <w:numPr>
          <w:ilvl w:val="0"/>
          <w:numId w:val="17"/>
        </w:numPr>
        <w:tabs>
          <w:tab w:val="left" w:pos="1000"/>
          <w:tab w:val="left" w:pos="1001"/>
        </w:tabs>
        <w:autoSpaceDE w:val="0"/>
        <w:autoSpaceDN w:val="0"/>
        <w:spacing w:before="17" w:after="0" w:line="194" w:lineRule="auto"/>
        <w:rPr>
          <w:rFonts w:asciiTheme="majorHAnsi" w:eastAsia="Arial" w:hAnsiTheme="majorHAnsi" w:cstheme="majorHAnsi"/>
          <w:b/>
          <w:sz w:val="19"/>
          <w:szCs w:val="19"/>
        </w:rPr>
      </w:pPr>
      <w:r w:rsidRPr="005412A4">
        <w:rPr>
          <w:rFonts w:asciiTheme="majorHAnsi" w:eastAsia="Arial" w:hAnsiTheme="majorHAnsi" w:cstheme="majorHAnsi"/>
          <w:b/>
          <w:sz w:val="19"/>
          <w:szCs w:val="19"/>
        </w:rPr>
        <w:t>the Local Government Pension Scheme (Transitional Provisions) (Scotland) Regulations 2008 [prefix</w:t>
      </w:r>
      <w:r w:rsidRPr="005412A4">
        <w:rPr>
          <w:rFonts w:asciiTheme="majorHAnsi" w:eastAsia="Arial" w:hAnsiTheme="majorHAnsi" w:cstheme="majorHAnsi"/>
          <w:b/>
          <w:spacing w:val="-3"/>
          <w:sz w:val="19"/>
          <w:szCs w:val="19"/>
        </w:rPr>
        <w:t xml:space="preserve"> </w:t>
      </w:r>
      <w:r w:rsidRPr="005412A4">
        <w:rPr>
          <w:rFonts w:asciiTheme="majorHAnsi" w:eastAsia="Arial" w:hAnsiTheme="majorHAnsi" w:cstheme="majorHAnsi"/>
          <w:b/>
          <w:sz w:val="19"/>
          <w:szCs w:val="19"/>
        </w:rPr>
        <w:t>T]</w:t>
      </w:r>
      <w:r>
        <w:rPr>
          <w:rFonts w:asciiTheme="majorHAnsi" w:eastAsia="Arial" w:hAnsiTheme="majorHAnsi" w:cstheme="majorHAnsi"/>
          <w:b/>
          <w:sz w:val="19"/>
          <w:szCs w:val="19"/>
        </w:rPr>
        <w:t xml:space="preserve"> </w:t>
      </w:r>
    </w:p>
    <w:p w14:paraId="1F8B0D5B" w14:textId="77777777" w:rsidR="00AA2041" w:rsidRDefault="00AA2041" w:rsidP="00AA2041">
      <w:pPr>
        <w:widowControl w:val="0"/>
        <w:numPr>
          <w:ilvl w:val="0"/>
          <w:numId w:val="17"/>
        </w:numPr>
        <w:tabs>
          <w:tab w:val="left" w:pos="1000"/>
          <w:tab w:val="left" w:pos="1001"/>
        </w:tabs>
        <w:autoSpaceDE w:val="0"/>
        <w:autoSpaceDN w:val="0"/>
        <w:spacing w:before="16" w:after="0" w:line="196" w:lineRule="auto"/>
        <w:outlineLvl w:val="0"/>
        <w:rPr>
          <w:rFonts w:asciiTheme="majorHAnsi" w:eastAsia="Arial" w:hAnsiTheme="majorHAnsi" w:cstheme="majorHAnsi"/>
          <w:b/>
          <w:bCs/>
          <w:sz w:val="19"/>
          <w:szCs w:val="19"/>
        </w:rPr>
      </w:pPr>
      <w:r w:rsidRPr="005412A4">
        <w:rPr>
          <w:rFonts w:asciiTheme="majorHAnsi" w:eastAsia="Arial" w:hAnsiTheme="majorHAnsi" w:cstheme="majorHAnsi"/>
          <w:b/>
          <w:bCs/>
          <w:sz w:val="19"/>
          <w:szCs w:val="19"/>
        </w:rPr>
        <w:t>the Local Government Pension Scheme (Scotland) Regulations 1998 (as amended) [prefix</w:t>
      </w:r>
      <w:r w:rsidRPr="005412A4">
        <w:rPr>
          <w:rFonts w:asciiTheme="majorHAnsi" w:eastAsia="Arial" w:hAnsiTheme="majorHAnsi" w:cstheme="majorHAnsi"/>
          <w:b/>
          <w:bCs/>
          <w:spacing w:val="-3"/>
          <w:sz w:val="19"/>
          <w:szCs w:val="19"/>
        </w:rPr>
        <w:t xml:space="preserve"> </w:t>
      </w:r>
      <w:r w:rsidRPr="005412A4">
        <w:rPr>
          <w:rFonts w:asciiTheme="majorHAnsi" w:eastAsia="Arial" w:hAnsiTheme="majorHAnsi" w:cstheme="majorHAnsi"/>
          <w:b/>
          <w:bCs/>
          <w:sz w:val="19"/>
          <w:szCs w:val="19"/>
        </w:rPr>
        <w:t>L]</w:t>
      </w:r>
      <w:r>
        <w:rPr>
          <w:rFonts w:asciiTheme="majorHAnsi" w:eastAsia="Arial" w:hAnsiTheme="majorHAnsi" w:cstheme="majorHAnsi"/>
          <w:b/>
          <w:bCs/>
          <w:sz w:val="19"/>
          <w:szCs w:val="19"/>
        </w:rPr>
        <w:t xml:space="preserve"> </w:t>
      </w:r>
    </w:p>
    <w:p w14:paraId="348C268A" w14:textId="77777777" w:rsidR="00AA2041" w:rsidRPr="00ED0C6A" w:rsidRDefault="00AA2041" w:rsidP="00AA2041">
      <w:pPr>
        <w:widowControl w:val="0"/>
        <w:tabs>
          <w:tab w:val="left" w:pos="1000"/>
          <w:tab w:val="left" w:pos="1001"/>
        </w:tabs>
        <w:autoSpaceDE w:val="0"/>
        <w:autoSpaceDN w:val="0"/>
        <w:spacing w:before="16" w:line="196" w:lineRule="auto"/>
        <w:ind w:left="1000" w:right="1070"/>
        <w:outlineLvl w:val="0"/>
        <w:rPr>
          <w:rFonts w:asciiTheme="majorHAnsi" w:eastAsia="Arial" w:hAnsiTheme="majorHAnsi" w:cstheme="majorHAnsi"/>
          <w:b/>
          <w:bCs/>
          <w:sz w:val="19"/>
          <w:szCs w:val="19"/>
        </w:rPr>
      </w:pPr>
    </w:p>
    <w:bookmarkEnd w:id="1"/>
    <w:p w14:paraId="7FAF44BC" w14:textId="77777777" w:rsidR="00AA2041" w:rsidRPr="005412A4" w:rsidRDefault="00AA2041" w:rsidP="00AA2041">
      <w:pPr>
        <w:widowControl w:val="0"/>
        <w:tabs>
          <w:tab w:val="left" w:pos="1000"/>
          <w:tab w:val="left" w:pos="1001"/>
        </w:tabs>
        <w:autoSpaceDE w:val="0"/>
        <w:autoSpaceDN w:val="0"/>
        <w:spacing w:before="16" w:line="196" w:lineRule="auto"/>
        <w:ind w:left="1000" w:right="1070"/>
        <w:outlineLvl w:val="0"/>
        <w:rPr>
          <w:rFonts w:asciiTheme="majorHAnsi" w:eastAsia="Arial" w:hAnsiTheme="majorHAnsi" w:cstheme="majorHAnsi"/>
          <w:b/>
          <w:bCs/>
          <w:sz w:val="19"/>
          <w:szCs w:val="19"/>
        </w:rPr>
      </w:pPr>
    </w:p>
    <w:tbl>
      <w:tblPr>
        <w:tblStyle w:val="TableGrid"/>
        <w:tblW w:w="15451" w:type="dxa"/>
        <w:tblInd w:w="-5" w:type="dxa"/>
        <w:tblLook w:val="04A0" w:firstRow="1" w:lastRow="0" w:firstColumn="1" w:lastColumn="0" w:noHBand="0" w:noVBand="1"/>
      </w:tblPr>
      <w:tblGrid>
        <w:gridCol w:w="6663"/>
        <w:gridCol w:w="2158"/>
        <w:gridCol w:w="6630"/>
      </w:tblGrid>
      <w:tr w:rsidR="00AA2041" w:rsidRPr="00ED0C6A" w14:paraId="092F4632" w14:textId="77777777" w:rsidTr="00E1552B">
        <w:trPr>
          <w:trHeight w:val="290"/>
        </w:trPr>
        <w:tc>
          <w:tcPr>
            <w:tcW w:w="6663" w:type="dxa"/>
            <w:hideMark/>
          </w:tcPr>
          <w:p w14:paraId="01ECE0E1" w14:textId="77777777" w:rsidR="00AA2041" w:rsidRPr="00ED0C6A" w:rsidRDefault="00AA2041" w:rsidP="00E1552B">
            <w:pPr>
              <w:ind w:left="34"/>
              <w:rPr>
                <w:rFonts w:asciiTheme="majorHAnsi" w:eastAsia="Times New Roman" w:hAnsiTheme="majorHAnsi" w:cstheme="majorHAnsi"/>
                <w:b/>
                <w:bCs/>
                <w:color w:val="000000"/>
                <w:sz w:val="19"/>
                <w:szCs w:val="19"/>
                <w:lang w:eastAsia="en-GB"/>
              </w:rPr>
            </w:pPr>
            <w:r w:rsidRPr="00ED0C6A">
              <w:rPr>
                <w:rFonts w:asciiTheme="majorHAnsi" w:eastAsia="Times New Roman" w:hAnsiTheme="majorHAnsi" w:cstheme="majorHAnsi"/>
                <w:b/>
                <w:bCs/>
                <w:color w:val="000000"/>
                <w:sz w:val="19"/>
                <w:szCs w:val="19"/>
                <w:lang w:eastAsia="en-GB"/>
              </w:rPr>
              <w:t>Discretion</w:t>
            </w:r>
          </w:p>
        </w:tc>
        <w:tc>
          <w:tcPr>
            <w:tcW w:w="2158" w:type="dxa"/>
          </w:tcPr>
          <w:p w14:paraId="777BBF86" w14:textId="77777777" w:rsidR="00AA2041" w:rsidRPr="006658BE" w:rsidRDefault="00AA2041" w:rsidP="00E1552B">
            <w:pPr>
              <w:rPr>
                <w:rFonts w:asciiTheme="majorHAnsi" w:hAnsiTheme="majorHAnsi" w:cstheme="majorHAnsi"/>
                <w:b/>
                <w:bCs/>
                <w:i/>
                <w:color w:val="C0504D" w:themeColor="accent2"/>
                <w:sz w:val="19"/>
                <w:szCs w:val="19"/>
                <w:u w:val="single"/>
              </w:rPr>
            </w:pPr>
            <w:r w:rsidRPr="00ED0C6A">
              <w:rPr>
                <w:rFonts w:asciiTheme="majorHAnsi" w:eastAsia="Times New Roman" w:hAnsiTheme="majorHAnsi" w:cstheme="majorHAnsi"/>
                <w:b/>
                <w:bCs/>
                <w:color w:val="000000"/>
                <w:sz w:val="19"/>
                <w:szCs w:val="19"/>
                <w:lang w:eastAsia="en-GB"/>
              </w:rPr>
              <w:t>Regulation</w:t>
            </w:r>
          </w:p>
        </w:tc>
        <w:tc>
          <w:tcPr>
            <w:tcW w:w="6630" w:type="dxa"/>
          </w:tcPr>
          <w:p w14:paraId="616F62D4" w14:textId="77777777" w:rsidR="00AA2041" w:rsidRPr="00ED0C6A" w:rsidRDefault="00AA2041" w:rsidP="00E1552B">
            <w:pPr>
              <w:rPr>
                <w:rFonts w:asciiTheme="majorHAnsi" w:eastAsia="Times New Roman" w:hAnsiTheme="majorHAnsi" w:cstheme="majorHAnsi"/>
                <w:b/>
                <w:bCs/>
                <w:color w:val="000000"/>
                <w:sz w:val="19"/>
                <w:szCs w:val="19"/>
                <w:lang w:eastAsia="en-GB"/>
              </w:rPr>
            </w:pPr>
            <w:r w:rsidRPr="0007317B">
              <w:rPr>
                <w:rFonts w:asciiTheme="majorHAnsi" w:hAnsiTheme="majorHAnsi" w:cstheme="majorHAnsi"/>
                <w:b/>
                <w:bCs/>
                <w:sz w:val="19"/>
                <w:szCs w:val="19"/>
              </w:rPr>
              <w:t>Aberdeen City Council’s</w:t>
            </w:r>
            <w:r w:rsidRPr="0015163E">
              <w:rPr>
                <w:rFonts w:asciiTheme="majorHAnsi" w:hAnsiTheme="majorHAnsi" w:cstheme="majorHAnsi"/>
                <w:color w:val="FF0000"/>
                <w:sz w:val="19"/>
                <w:szCs w:val="19"/>
                <w:u w:color="000080"/>
              </w:rPr>
              <w:t xml:space="preserve"> </w:t>
            </w:r>
            <w:r w:rsidRPr="006658BE">
              <w:rPr>
                <w:rFonts w:asciiTheme="majorHAnsi" w:hAnsiTheme="majorHAnsi" w:cstheme="majorHAnsi"/>
                <w:b/>
                <w:bCs/>
                <w:sz w:val="19"/>
                <w:szCs w:val="19"/>
              </w:rPr>
              <w:t>policy on the exercise of this discretion</w:t>
            </w:r>
          </w:p>
        </w:tc>
      </w:tr>
      <w:tr w:rsidR="00AA2041" w:rsidRPr="00ED0C6A" w14:paraId="110F5AFE" w14:textId="77777777" w:rsidTr="00E1552B">
        <w:trPr>
          <w:trHeight w:val="290"/>
        </w:trPr>
        <w:tc>
          <w:tcPr>
            <w:tcW w:w="6663" w:type="dxa"/>
          </w:tcPr>
          <w:p w14:paraId="75A4A435" w14:textId="77777777" w:rsidR="00AA2041" w:rsidRPr="00A97922" w:rsidRDefault="00AA2041" w:rsidP="00AA2041">
            <w:pPr>
              <w:pStyle w:val="ListParagraph"/>
              <w:numPr>
                <w:ilvl w:val="0"/>
                <w:numId w:val="19"/>
              </w:numPr>
              <w:ind w:left="598" w:hanging="425"/>
              <w:rPr>
                <w:rFonts w:asciiTheme="majorHAnsi" w:eastAsia="Times New Roman" w:hAnsiTheme="majorHAnsi" w:cstheme="majorHAnsi"/>
                <w:b/>
                <w:bCs/>
                <w:color w:val="000000"/>
                <w:sz w:val="19"/>
                <w:szCs w:val="19"/>
                <w:lang w:eastAsia="en-GB"/>
              </w:rPr>
            </w:pPr>
            <w:r w:rsidRPr="00A97922">
              <w:rPr>
                <w:rFonts w:asciiTheme="majorHAnsi" w:eastAsia="Times New Roman" w:hAnsiTheme="majorHAnsi" w:cstheme="majorHAnsi"/>
                <w:b/>
                <w:bCs/>
                <w:color w:val="000000"/>
                <w:sz w:val="19"/>
                <w:szCs w:val="19"/>
                <w:lang w:eastAsia="en-GB"/>
              </w:rPr>
              <w:lastRenderedPageBreak/>
              <w:t>Whether, how much, and in what circumstances to contribute to a shared cost APC scheme.</w:t>
            </w:r>
          </w:p>
        </w:tc>
        <w:tc>
          <w:tcPr>
            <w:tcW w:w="2158" w:type="dxa"/>
          </w:tcPr>
          <w:p w14:paraId="483C805C" w14:textId="77777777" w:rsidR="00AA2041" w:rsidRPr="00561FEE" w:rsidRDefault="00AA2041" w:rsidP="00E1552B">
            <w:pPr>
              <w:rPr>
                <w:rFonts w:asciiTheme="majorHAnsi" w:hAnsiTheme="majorHAnsi" w:cstheme="majorHAnsi"/>
                <w:i/>
                <w:color w:val="C0504D" w:themeColor="accent2"/>
                <w:sz w:val="19"/>
                <w:szCs w:val="19"/>
                <w:u w:val="single"/>
              </w:rPr>
            </w:pPr>
            <w:r w:rsidRPr="00561FEE">
              <w:rPr>
                <w:rFonts w:asciiTheme="majorHAnsi" w:eastAsia="Times New Roman" w:hAnsiTheme="majorHAnsi" w:cstheme="majorHAnsi"/>
                <w:color w:val="000000"/>
                <w:sz w:val="19"/>
                <w:szCs w:val="19"/>
                <w:lang w:eastAsia="en-GB"/>
              </w:rPr>
              <w:t>R16(2)(e) &amp;</w:t>
            </w:r>
            <w:r w:rsidRPr="00561FEE">
              <w:rPr>
                <w:rFonts w:asciiTheme="majorHAnsi" w:eastAsia="Times New Roman" w:hAnsiTheme="majorHAnsi" w:cstheme="majorHAnsi"/>
                <w:color w:val="000000"/>
                <w:sz w:val="19"/>
                <w:szCs w:val="19"/>
                <w:lang w:eastAsia="en-GB"/>
              </w:rPr>
              <w:br/>
              <w:t>R16(4)(d)</w:t>
            </w:r>
          </w:p>
        </w:tc>
        <w:tc>
          <w:tcPr>
            <w:tcW w:w="6630" w:type="dxa"/>
          </w:tcPr>
          <w:p w14:paraId="5415340B" w14:textId="77777777" w:rsidR="00AA2041" w:rsidRDefault="00AA2041" w:rsidP="00E1552B">
            <w:pPr>
              <w:rPr>
                <w:rFonts w:asciiTheme="majorHAnsi" w:eastAsia="Cambria" w:hAnsiTheme="majorHAnsi" w:cstheme="majorHAnsi"/>
                <w:color w:val="0070C0"/>
                <w:sz w:val="19"/>
                <w:szCs w:val="19"/>
                <w:u w:color="000080"/>
              </w:rPr>
            </w:pPr>
            <w:r>
              <w:rPr>
                <w:rFonts w:asciiTheme="majorHAnsi" w:eastAsia="Cambria" w:hAnsiTheme="majorHAnsi" w:cstheme="majorHAnsi"/>
                <w:color w:val="0070C0"/>
                <w:sz w:val="19"/>
                <w:szCs w:val="19"/>
                <w:u w:color="000080"/>
              </w:rPr>
              <w:t>The Council does</w:t>
            </w:r>
            <w:r w:rsidRPr="006658BE">
              <w:rPr>
                <w:rFonts w:asciiTheme="majorHAnsi" w:eastAsia="Cambria" w:hAnsiTheme="majorHAnsi" w:cstheme="majorHAnsi"/>
                <w:color w:val="0070C0"/>
                <w:sz w:val="19"/>
                <w:szCs w:val="19"/>
                <w:u w:color="000080"/>
              </w:rPr>
              <w:t xml:space="preserve"> not have a general policy to contribute to a shared cost APC scheme but may do so if exceptional circumstances can be proved.  Each case will be considered on its merits.</w:t>
            </w:r>
          </w:p>
          <w:p w14:paraId="4C7A760B" w14:textId="77777777" w:rsidR="00AA2041" w:rsidRPr="007E0429" w:rsidRDefault="00AA2041" w:rsidP="00E1552B">
            <w:pPr>
              <w:rPr>
                <w:rFonts w:asciiTheme="majorHAnsi" w:eastAsia="Times New Roman" w:hAnsiTheme="majorHAnsi" w:cstheme="majorHAnsi"/>
                <w:color w:val="0070C0"/>
                <w:sz w:val="19"/>
                <w:szCs w:val="19"/>
                <w:lang w:eastAsia="en-GB"/>
              </w:rPr>
            </w:pPr>
          </w:p>
        </w:tc>
      </w:tr>
      <w:tr w:rsidR="00AA2041" w:rsidRPr="00ED0C6A" w14:paraId="4FC50DAD" w14:textId="77777777" w:rsidTr="00E1552B">
        <w:trPr>
          <w:trHeight w:val="290"/>
        </w:trPr>
        <w:tc>
          <w:tcPr>
            <w:tcW w:w="6663" w:type="dxa"/>
          </w:tcPr>
          <w:p w14:paraId="15227155" w14:textId="77777777" w:rsidR="00AA2041" w:rsidRPr="00E56433"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Whether to extend 30</w:t>
            </w:r>
            <w:r>
              <w:rPr>
                <w:rFonts w:asciiTheme="majorHAnsi" w:eastAsia="Times New Roman" w:hAnsiTheme="majorHAnsi" w:cstheme="majorHAnsi"/>
                <w:color w:val="000000"/>
                <w:sz w:val="19"/>
                <w:szCs w:val="19"/>
                <w:lang w:eastAsia="en-GB"/>
              </w:rPr>
              <w:t>-</w:t>
            </w:r>
            <w:r w:rsidRPr="00ED0C6A">
              <w:rPr>
                <w:rFonts w:asciiTheme="majorHAnsi" w:eastAsia="Times New Roman" w:hAnsiTheme="majorHAnsi" w:cstheme="majorHAnsi"/>
                <w:color w:val="000000"/>
                <w:sz w:val="19"/>
                <w:szCs w:val="19"/>
                <w:lang w:eastAsia="en-GB"/>
              </w:rPr>
              <w:t>day deadline for member to elect for a shared cost APC upon return from a period of absence from work with permission with no pensionable pay (otherwise than because of illness or injury, relevant child-related leave or reserve force service leave)</w:t>
            </w:r>
            <w:r>
              <w:rPr>
                <w:rFonts w:asciiTheme="majorHAnsi" w:eastAsia="Times New Roman" w:hAnsiTheme="majorHAnsi" w:cstheme="majorHAnsi"/>
                <w:color w:val="000000"/>
                <w:sz w:val="19"/>
                <w:szCs w:val="19"/>
                <w:lang w:eastAsia="en-GB"/>
              </w:rPr>
              <w:t>.</w:t>
            </w:r>
          </w:p>
          <w:p w14:paraId="6562800D" w14:textId="77777777" w:rsidR="00AA2041" w:rsidRPr="00BD38A0"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0ED75914" w14:textId="77777777" w:rsidR="00AA2041" w:rsidRPr="00561FEE" w:rsidRDefault="00AA2041" w:rsidP="00E1552B">
            <w:pPr>
              <w:rPr>
                <w:rFonts w:asciiTheme="majorHAnsi" w:eastAsia="Times New Roman" w:hAnsiTheme="majorHAnsi" w:cstheme="majorHAnsi"/>
                <w:color w:val="000000"/>
                <w:sz w:val="19"/>
                <w:szCs w:val="19"/>
                <w:lang w:eastAsia="en-GB"/>
              </w:rPr>
            </w:pPr>
            <w:r w:rsidRPr="00561FEE">
              <w:rPr>
                <w:rFonts w:asciiTheme="majorHAnsi" w:eastAsia="Times New Roman" w:hAnsiTheme="majorHAnsi" w:cstheme="majorHAnsi"/>
                <w:color w:val="000000"/>
                <w:sz w:val="19"/>
                <w:szCs w:val="19"/>
                <w:lang w:eastAsia="en-GB"/>
              </w:rPr>
              <w:t>R16(16)</w:t>
            </w:r>
          </w:p>
        </w:tc>
        <w:tc>
          <w:tcPr>
            <w:tcW w:w="6630" w:type="dxa"/>
          </w:tcPr>
          <w:p w14:paraId="76810C62" w14:textId="77777777" w:rsidR="00AA2041" w:rsidRPr="006658BE" w:rsidRDefault="00AA2041" w:rsidP="00E1552B">
            <w:pPr>
              <w:rPr>
                <w:rFonts w:asciiTheme="majorHAnsi" w:hAnsiTheme="majorHAnsi" w:cstheme="majorHAnsi"/>
                <w:b/>
                <w:bCs/>
                <w:i/>
                <w:color w:val="C0504D" w:themeColor="accent2"/>
                <w:sz w:val="19"/>
                <w:szCs w:val="19"/>
                <w:u w:val="single"/>
              </w:rPr>
            </w:pPr>
            <w:r>
              <w:rPr>
                <w:rFonts w:asciiTheme="majorHAnsi" w:eastAsia="Cambria" w:hAnsiTheme="majorHAnsi" w:cstheme="majorHAnsi"/>
                <w:color w:val="0070C0"/>
                <w:sz w:val="19"/>
                <w:szCs w:val="19"/>
                <w:u w:color="000080"/>
              </w:rPr>
              <w:t xml:space="preserve">The Council </w:t>
            </w:r>
            <w:r w:rsidRPr="006658BE">
              <w:rPr>
                <w:rFonts w:asciiTheme="majorHAnsi" w:eastAsia="Cambria" w:hAnsiTheme="majorHAnsi" w:cstheme="majorHAnsi"/>
                <w:color w:val="0070C0"/>
                <w:sz w:val="19"/>
                <w:szCs w:val="19"/>
                <w:u w:color="000080"/>
              </w:rPr>
              <w:t>may extend the deadline in exceptional circumstances where it can be shown that members may not have been informed of the requirement for this decision within 30 days of return.</w:t>
            </w:r>
          </w:p>
        </w:tc>
      </w:tr>
      <w:tr w:rsidR="00AA2041" w:rsidRPr="00ED0C6A" w14:paraId="5EB55339" w14:textId="77777777" w:rsidTr="00E1552B">
        <w:trPr>
          <w:trHeight w:val="290"/>
        </w:trPr>
        <w:tc>
          <w:tcPr>
            <w:tcW w:w="6663" w:type="dxa"/>
          </w:tcPr>
          <w:p w14:paraId="55AA8C46" w14:textId="77777777" w:rsidR="00AA2041" w:rsidRPr="00561FEE" w:rsidRDefault="00AA2041" w:rsidP="00AA2041">
            <w:pPr>
              <w:pStyle w:val="ListParagraph"/>
              <w:numPr>
                <w:ilvl w:val="0"/>
                <w:numId w:val="19"/>
              </w:numPr>
              <w:ind w:left="598" w:hanging="425"/>
              <w:rPr>
                <w:rFonts w:asciiTheme="majorHAnsi" w:eastAsia="Times New Roman" w:hAnsiTheme="majorHAnsi" w:cstheme="majorHAnsi"/>
                <w:b/>
                <w:bCs/>
                <w:color w:val="000000"/>
                <w:sz w:val="19"/>
                <w:szCs w:val="19"/>
                <w:lang w:eastAsia="en-GB"/>
              </w:rPr>
            </w:pPr>
            <w:r w:rsidRPr="00561FEE">
              <w:rPr>
                <w:rFonts w:asciiTheme="majorHAnsi" w:eastAsia="Times New Roman" w:hAnsiTheme="majorHAnsi" w:cstheme="majorHAnsi"/>
                <w:b/>
                <w:bCs/>
                <w:color w:val="000000"/>
                <w:sz w:val="19"/>
                <w:szCs w:val="19"/>
                <w:lang w:eastAsia="en-GB"/>
              </w:rPr>
              <w:t>Whether all or some benefits can be paid if an employee reduces their hours or grade from age 55 onwards (flexible retirement).</w:t>
            </w:r>
          </w:p>
        </w:tc>
        <w:tc>
          <w:tcPr>
            <w:tcW w:w="2158" w:type="dxa"/>
          </w:tcPr>
          <w:p w14:paraId="0AD43EE3" w14:textId="77777777" w:rsidR="00AA2041" w:rsidRPr="00561FEE" w:rsidRDefault="00AA2041" w:rsidP="00E1552B">
            <w:pPr>
              <w:rPr>
                <w:rFonts w:asciiTheme="majorHAnsi" w:hAnsiTheme="majorHAnsi" w:cstheme="majorHAnsi"/>
                <w:i/>
                <w:color w:val="C0504D" w:themeColor="accent2"/>
                <w:sz w:val="19"/>
                <w:szCs w:val="19"/>
                <w:u w:val="single"/>
              </w:rPr>
            </w:pPr>
            <w:r w:rsidRPr="00561FEE">
              <w:rPr>
                <w:rFonts w:asciiTheme="majorHAnsi" w:eastAsia="Times New Roman" w:hAnsiTheme="majorHAnsi" w:cstheme="majorHAnsi"/>
                <w:color w:val="000000"/>
                <w:sz w:val="19"/>
                <w:szCs w:val="19"/>
                <w:lang w:eastAsia="en-GB"/>
              </w:rPr>
              <w:t>R29(7) &amp; TP11(2)</w:t>
            </w:r>
            <w:r w:rsidRPr="00561FEE">
              <w:rPr>
                <w:rStyle w:val="FootnoteReference"/>
                <w:rFonts w:asciiTheme="majorHAnsi" w:eastAsia="Times New Roman" w:hAnsiTheme="majorHAnsi" w:cstheme="majorHAnsi"/>
                <w:color w:val="000000"/>
                <w:sz w:val="19"/>
                <w:szCs w:val="19"/>
                <w:lang w:eastAsia="en-GB"/>
              </w:rPr>
              <w:footnoteReference w:id="4"/>
            </w:r>
          </w:p>
        </w:tc>
        <w:tc>
          <w:tcPr>
            <w:tcW w:w="6630" w:type="dxa"/>
          </w:tcPr>
          <w:p w14:paraId="0B7D3BB2" w14:textId="77777777" w:rsidR="00AA2041" w:rsidRDefault="00AA2041" w:rsidP="00E1552B">
            <w:pPr>
              <w:rPr>
                <w:rFonts w:asciiTheme="majorHAnsi" w:hAnsiTheme="majorHAnsi" w:cstheme="majorHAnsi"/>
                <w:color w:val="0070C0"/>
                <w:sz w:val="19"/>
                <w:szCs w:val="19"/>
                <w:u w:color="000080"/>
              </w:rPr>
            </w:pP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 xml:space="preserve">will consider requests on a case-by-case basis under its flexible retirement policy. </w:t>
            </w:r>
          </w:p>
          <w:p w14:paraId="5E67DC1A" w14:textId="77777777" w:rsidR="00AA2041" w:rsidRDefault="00AA2041" w:rsidP="00E1552B">
            <w:pPr>
              <w:rPr>
                <w:rFonts w:asciiTheme="majorHAnsi" w:hAnsiTheme="majorHAnsi" w:cstheme="majorHAnsi"/>
                <w:color w:val="0070C0"/>
                <w:sz w:val="19"/>
                <w:szCs w:val="19"/>
                <w:u w:color="000080"/>
              </w:rPr>
            </w:pPr>
            <w:r w:rsidRPr="002D2C3B">
              <w:rPr>
                <w:rFonts w:asciiTheme="majorHAnsi" w:hAnsiTheme="majorHAnsi" w:cstheme="majorHAnsi"/>
                <w:color w:val="0070C0"/>
                <w:sz w:val="19"/>
                <w:szCs w:val="19"/>
                <w:u w:color="000080"/>
              </w:rPr>
              <w:t xml:space="preserve"> </w:t>
            </w:r>
          </w:p>
          <w:p w14:paraId="5173B360" w14:textId="77777777" w:rsidR="00AA2041" w:rsidRPr="001309A4" w:rsidRDefault="00AA2041" w:rsidP="00E1552B">
            <w:pPr>
              <w:rPr>
                <w:rFonts w:asciiTheme="majorHAnsi" w:hAnsiTheme="majorHAnsi" w:cstheme="majorHAnsi"/>
                <w:color w:val="0070C0"/>
                <w:sz w:val="19"/>
                <w:szCs w:val="19"/>
                <w:u w:color="000080"/>
              </w:rPr>
            </w:pPr>
            <w:r w:rsidRPr="006658BE">
              <w:rPr>
                <w:rFonts w:asciiTheme="majorHAnsi" w:hAnsiTheme="majorHAnsi" w:cstheme="majorHAnsi"/>
                <w:color w:val="0070C0"/>
                <w:sz w:val="19"/>
                <w:szCs w:val="19"/>
                <w:u w:color="000080"/>
              </w:rPr>
              <w:t xml:space="preserve"> </w:t>
            </w:r>
          </w:p>
        </w:tc>
      </w:tr>
      <w:tr w:rsidR="00AA2041" w:rsidRPr="00ED0C6A" w14:paraId="7C757DE8" w14:textId="77777777" w:rsidTr="00E1552B">
        <w:trPr>
          <w:trHeight w:val="290"/>
        </w:trPr>
        <w:tc>
          <w:tcPr>
            <w:tcW w:w="6663" w:type="dxa"/>
          </w:tcPr>
          <w:p w14:paraId="6D469A61" w14:textId="77777777" w:rsidR="00AA2041" w:rsidRPr="00561FEE" w:rsidRDefault="00AA2041" w:rsidP="00AA2041">
            <w:pPr>
              <w:pStyle w:val="ListParagraph"/>
              <w:numPr>
                <w:ilvl w:val="0"/>
                <w:numId w:val="19"/>
              </w:numPr>
              <w:ind w:left="598" w:hanging="425"/>
              <w:rPr>
                <w:rFonts w:asciiTheme="majorHAnsi" w:eastAsia="Times New Roman" w:hAnsiTheme="majorHAnsi" w:cstheme="majorHAnsi"/>
                <w:b/>
                <w:bCs/>
                <w:color w:val="000000"/>
                <w:sz w:val="19"/>
                <w:szCs w:val="19"/>
                <w:lang w:eastAsia="en-GB"/>
              </w:rPr>
            </w:pPr>
            <w:r w:rsidRPr="00561FEE">
              <w:rPr>
                <w:rFonts w:asciiTheme="majorHAnsi" w:eastAsia="Times New Roman" w:hAnsiTheme="majorHAnsi" w:cstheme="majorHAnsi"/>
                <w:b/>
                <w:bCs/>
                <w:color w:val="000000"/>
                <w:sz w:val="19"/>
                <w:szCs w:val="19"/>
                <w:lang w:eastAsia="en-GB"/>
              </w:rPr>
              <w:t>Whether to waive, in whole or in part, any actuarial reduction on benefits paid on flexible retirement.</w:t>
            </w:r>
          </w:p>
          <w:p w14:paraId="489D71ED" w14:textId="77777777" w:rsidR="00AA2041" w:rsidRPr="007B4878" w:rsidRDefault="00AA2041" w:rsidP="00E1552B">
            <w:pPr>
              <w:ind w:left="598" w:hanging="425"/>
              <w:rPr>
                <w:rFonts w:asciiTheme="majorHAnsi" w:eastAsia="Times New Roman" w:hAnsiTheme="majorHAnsi" w:cstheme="majorHAnsi"/>
                <w:b/>
                <w:bCs/>
                <w:color w:val="000000"/>
                <w:sz w:val="19"/>
                <w:szCs w:val="19"/>
                <w:lang w:eastAsia="en-GB"/>
              </w:rPr>
            </w:pPr>
          </w:p>
          <w:p w14:paraId="5B286025" w14:textId="77777777" w:rsidR="00AA2041" w:rsidRPr="003D3FB5" w:rsidRDefault="00AA2041" w:rsidP="00E1552B">
            <w:pPr>
              <w:ind w:left="598"/>
              <w:rPr>
                <w:rFonts w:asciiTheme="majorHAnsi" w:hAnsiTheme="majorHAnsi" w:cstheme="majorHAnsi"/>
                <w:sz w:val="16"/>
                <w:szCs w:val="16"/>
              </w:rPr>
            </w:pPr>
            <w:r w:rsidRPr="003D3FB5">
              <w:rPr>
                <w:rFonts w:asciiTheme="majorHAnsi" w:hAnsiTheme="majorHAnsi" w:cstheme="majorHAnsi"/>
                <w:sz w:val="16"/>
                <w:szCs w:val="16"/>
                <w:u w:val="single"/>
              </w:rPr>
              <w:t>Note:</w:t>
            </w:r>
            <w:r w:rsidRPr="003D3FB5">
              <w:rPr>
                <w:rFonts w:asciiTheme="majorHAnsi" w:hAnsiTheme="majorHAnsi" w:cstheme="majorHAnsi"/>
                <w:b/>
                <w:bCs/>
                <w:sz w:val="16"/>
                <w:szCs w:val="16"/>
              </w:rPr>
              <w:t xml:space="preserve"> </w:t>
            </w:r>
            <w:r w:rsidRPr="003D3FB5">
              <w:rPr>
                <w:rFonts w:asciiTheme="majorHAnsi" w:hAnsiTheme="majorHAnsi" w:cstheme="majorHAnsi"/>
                <w:sz w:val="16"/>
                <w:szCs w:val="16"/>
              </w:rPr>
              <w:t>any resultant strain cost from the exercise of this discretion will be charged to the employer regardless of the member’s age at date of retirement.</w:t>
            </w:r>
          </w:p>
          <w:p w14:paraId="36FD5D7C" w14:textId="77777777" w:rsidR="00AA2041" w:rsidRPr="007B4878" w:rsidRDefault="00AA2041" w:rsidP="00E1552B">
            <w:pPr>
              <w:ind w:left="598" w:hanging="425"/>
              <w:rPr>
                <w:rFonts w:asciiTheme="majorHAnsi" w:eastAsia="Times New Roman" w:hAnsiTheme="majorHAnsi" w:cstheme="majorHAnsi"/>
                <w:b/>
                <w:bCs/>
                <w:color w:val="000000"/>
                <w:sz w:val="19"/>
                <w:szCs w:val="19"/>
                <w:lang w:eastAsia="en-GB"/>
              </w:rPr>
            </w:pPr>
          </w:p>
        </w:tc>
        <w:tc>
          <w:tcPr>
            <w:tcW w:w="2158" w:type="dxa"/>
          </w:tcPr>
          <w:p w14:paraId="30F8230F" w14:textId="77777777" w:rsidR="00AA2041" w:rsidRPr="00561FEE" w:rsidRDefault="00AA2041" w:rsidP="00E1552B">
            <w:pPr>
              <w:rPr>
                <w:rFonts w:asciiTheme="majorHAnsi" w:hAnsiTheme="majorHAnsi" w:cstheme="majorHAnsi"/>
                <w:i/>
                <w:color w:val="C0504D" w:themeColor="accent2"/>
                <w:sz w:val="19"/>
                <w:szCs w:val="19"/>
                <w:u w:val="single"/>
              </w:rPr>
            </w:pPr>
            <w:r w:rsidRPr="00561FEE">
              <w:rPr>
                <w:rFonts w:asciiTheme="majorHAnsi" w:eastAsia="Times New Roman" w:hAnsiTheme="majorHAnsi" w:cstheme="majorHAnsi"/>
                <w:color w:val="000000"/>
                <w:sz w:val="19"/>
                <w:szCs w:val="19"/>
                <w:lang w:eastAsia="en-GB"/>
              </w:rPr>
              <w:t xml:space="preserve">R29(9) and </w:t>
            </w:r>
            <w:proofErr w:type="spellStart"/>
            <w:r w:rsidRPr="00561FEE">
              <w:rPr>
                <w:rFonts w:asciiTheme="majorHAnsi" w:eastAsia="Times New Roman" w:hAnsiTheme="majorHAnsi" w:cstheme="majorHAnsi"/>
                <w:color w:val="000000"/>
                <w:sz w:val="19"/>
                <w:szCs w:val="19"/>
                <w:lang w:eastAsia="en-GB"/>
              </w:rPr>
              <w:t>TPSch</w:t>
            </w:r>
            <w:proofErr w:type="spellEnd"/>
            <w:r w:rsidRPr="00561FEE">
              <w:rPr>
                <w:rFonts w:asciiTheme="majorHAnsi" w:eastAsia="Times New Roman" w:hAnsiTheme="majorHAnsi" w:cstheme="majorHAnsi"/>
                <w:color w:val="000000"/>
                <w:sz w:val="19"/>
                <w:szCs w:val="19"/>
                <w:lang w:eastAsia="en-GB"/>
              </w:rPr>
              <w:t xml:space="preserve"> 2, para 2(1)</w:t>
            </w:r>
          </w:p>
        </w:tc>
        <w:tc>
          <w:tcPr>
            <w:tcW w:w="6630" w:type="dxa"/>
          </w:tcPr>
          <w:p w14:paraId="3A65B517" w14:textId="77777777" w:rsidR="00AA2041" w:rsidRPr="006658BE" w:rsidRDefault="00AA2041" w:rsidP="00E1552B">
            <w:pPr>
              <w:rPr>
                <w:rFonts w:asciiTheme="majorHAnsi" w:hAnsiTheme="majorHAnsi" w:cstheme="majorHAnsi"/>
                <w:color w:val="0070C0"/>
                <w:sz w:val="19"/>
                <w:szCs w:val="19"/>
                <w:u w:color="000080"/>
              </w:rPr>
            </w:pPr>
            <w:r w:rsidRPr="00F3329D">
              <w:rPr>
                <w:rFonts w:asciiTheme="majorHAnsi" w:hAnsiTheme="majorHAnsi" w:cstheme="majorHAnsi"/>
                <w:color w:val="0070C0"/>
                <w:sz w:val="19"/>
                <w:szCs w:val="19"/>
                <w:u w:color="000080"/>
              </w:rPr>
              <w:t>The Council</w:t>
            </w:r>
            <w:r w:rsidRPr="006658BE">
              <w:rPr>
                <w:rFonts w:asciiTheme="majorHAnsi" w:hAnsiTheme="majorHAnsi" w:cstheme="majorHAnsi"/>
                <w:b/>
                <w:bCs/>
                <w:color w:val="C0504D" w:themeColor="accent2"/>
                <w:sz w:val="19"/>
                <w:szCs w:val="19"/>
              </w:rPr>
              <w:t xml:space="preserve"> </w:t>
            </w:r>
            <w:r w:rsidRPr="006658BE">
              <w:rPr>
                <w:rFonts w:asciiTheme="majorHAnsi" w:hAnsiTheme="majorHAnsi" w:cstheme="majorHAnsi"/>
                <w:color w:val="0070C0"/>
                <w:sz w:val="19"/>
                <w:szCs w:val="19"/>
                <w:u w:color="000080"/>
              </w:rPr>
              <w:t>will not waive, in whole or in part, the actuarial reduction on the benefits paid due to flexible retirement.</w:t>
            </w:r>
          </w:p>
          <w:p w14:paraId="6AE1077F" w14:textId="77777777" w:rsidR="00AA2041" w:rsidRDefault="00AA2041" w:rsidP="00E1552B">
            <w:pPr>
              <w:rPr>
                <w:rFonts w:asciiTheme="majorHAnsi" w:hAnsiTheme="majorHAnsi" w:cstheme="majorHAnsi"/>
                <w:color w:val="0070C0"/>
                <w:sz w:val="19"/>
                <w:szCs w:val="19"/>
                <w:u w:color="000080"/>
              </w:rPr>
            </w:pPr>
          </w:p>
          <w:p w14:paraId="55E992AA" w14:textId="77777777" w:rsidR="00AA2041" w:rsidRPr="006658BE" w:rsidRDefault="00AA2041" w:rsidP="00E1552B">
            <w:pPr>
              <w:rPr>
                <w:rFonts w:asciiTheme="majorHAnsi" w:hAnsiTheme="majorHAnsi" w:cstheme="majorHAnsi"/>
                <w:color w:val="0070C0"/>
                <w:sz w:val="19"/>
                <w:szCs w:val="19"/>
                <w:u w:color="000080"/>
              </w:rPr>
            </w:pPr>
          </w:p>
          <w:p w14:paraId="7CAC6396"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32334CC4" w14:textId="77777777" w:rsidTr="00E1552B">
        <w:trPr>
          <w:trHeight w:val="2077"/>
        </w:trPr>
        <w:tc>
          <w:tcPr>
            <w:tcW w:w="6663" w:type="dxa"/>
          </w:tcPr>
          <w:p w14:paraId="426C1668" w14:textId="77777777" w:rsidR="00AA2041" w:rsidRPr="00561FEE" w:rsidRDefault="00AA2041" w:rsidP="00AA2041">
            <w:pPr>
              <w:pStyle w:val="ListParagraph"/>
              <w:numPr>
                <w:ilvl w:val="0"/>
                <w:numId w:val="19"/>
              </w:numPr>
              <w:ind w:left="598" w:hanging="425"/>
              <w:rPr>
                <w:rFonts w:asciiTheme="majorHAnsi" w:eastAsia="Times New Roman" w:hAnsiTheme="majorHAnsi" w:cstheme="majorHAnsi"/>
                <w:b/>
                <w:bCs/>
                <w:color w:val="000000"/>
                <w:sz w:val="19"/>
                <w:szCs w:val="19"/>
                <w:lang w:eastAsia="en-GB"/>
              </w:rPr>
            </w:pPr>
            <w:r w:rsidRPr="00561FEE">
              <w:rPr>
                <w:rFonts w:asciiTheme="majorHAnsi" w:eastAsia="Times New Roman" w:hAnsiTheme="majorHAnsi" w:cstheme="majorHAnsi"/>
                <w:b/>
                <w:bCs/>
                <w:color w:val="000000"/>
                <w:sz w:val="19"/>
                <w:szCs w:val="19"/>
                <w:lang w:eastAsia="en-GB"/>
              </w:rPr>
              <w:t>Whether to apply the 85</w:t>
            </w:r>
            <w:r>
              <w:rPr>
                <w:rFonts w:asciiTheme="majorHAnsi" w:eastAsia="Times New Roman" w:hAnsiTheme="majorHAnsi" w:cstheme="majorHAnsi"/>
                <w:b/>
                <w:bCs/>
                <w:color w:val="000000"/>
                <w:sz w:val="19"/>
                <w:szCs w:val="19"/>
                <w:lang w:eastAsia="en-GB"/>
              </w:rPr>
              <w:t>-</w:t>
            </w:r>
            <w:r w:rsidRPr="00561FEE">
              <w:rPr>
                <w:rFonts w:asciiTheme="majorHAnsi" w:eastAsia="Times New Roman" w:hAnsiTheme="majorHAnsi" w:cstheme="majorHAnsi"/>
                <w:b/>
                <w:bCs/>
                <w:color w:val="000000"/>
                <w:sz w:val="19"/>
                <w:szCs w:val="19"/>
                <w:lang w:eastAsia="en-GB"/>
              </w:rPr>
              <w:t>year rule for a member voluntarily drawing benefits, with employer consent, on or after age 55 and before age 60 (other than on the grounds of flexible retirement).</w:t>
            </w:r>
          </w:p>
        </w:tc>
        <w:tc>
          <w:tcPr>
            <w:tcW w:w="2158" w:type="dxa"/>
          </w:tcPr>
          <w:p w14:paraId="47A467A0" w14:textId="77777777" w:rsidR="00AA2041" w:rsidRPr="00561FEE" w:rsidRDefault="00AA2041" w:rsidP="00E1552B">
            <w:pPr>
              <w:rPr>
                <w:rFonts w:asciiTheme="majorHAnsi" w:eastAsia="Times New Roman" w:hAnsiTheme="majorHAnsi" w:cstheme="majorHAnsi"/>
                <w:color w:val="000000"/>
                <w:sz w:val="19"/>
                <w:szCs w:val="19"/>
                <w:lang w:eastAsia="en-GB"/>
              </w:rPr>
            </w:pPr>
            <w:proofErr w:type="spellStart"/>
            <w:r w:rsidRPr="00561FEE">
              <w:rPr>
                <w:rFonts w:asciiTheme="majorHAnsi" w:eastAsia="Times New Roman" w:hAnsiTheme="majorHAnsi" w:cstheme="majorHAnsi"/>
                <w:color w:val="000000"/>
                <w:sz w:val="19"/>
                <w:szCs w:val="19"/>
                <w:lang w:eastAsia="en-GB"/>
              </w:rPr>
              <w:t>TPSch</w:t>
            </w:r>
            <w:proofErr w:type="spellEnd"/>
            <w:r w:rsidRPr="00561FEE">
              <w:rPr>
                <w:rFonts w:asciiTheme="majorHAnsi" w:eastAsia="Times New Roman" w:hAnsiTheme="majorHAnsi" w:cstheme="majorHAnsi"/>
                <w:color w:val="000000"/>
                <w:sz w:val="19"/>
                <w:szCs w:val="19"/>
                <w:lang w:eastAsia="en-GB"/>
              </w:rPr>
              <w:t xml:space="preserve"> 2, paras 1(2) and 2(1)</w:t>
            </w:r>
            <w:r w:rsidRPr="00561FEE">
              <w:rPr>
                <w:rStyle w:val="FootnoteReference"/>
                <w:rFonts w:asciiTheme="majorHAnsi" w:eastAsia="Times New Roman" w:hAnsiTheme="majorHAnsi" w:cstheme="majorHAnsi"/>
                <w:color w:val="000000"/>
                <w:sz w:val="19"/>
                <w:szCs w:val="19"/>
                <w:lang w:eastAsia="en-GB"/>
              </w:rPr>
              <w:footnoteReference w:id="5"/>
            </w:r>
          </w:p>
          <w:p w14:paraId="092848C9" w14:textId="77777777" w:rsidR="00AA2041" w:rsidRPr="00561FEE" w:rsidRDefault="00AA2041" w:rsidP="00E1552B">
            <w:pPr>
              <w:rPr>
                <w:rFonts w:asciiTheme="majorHAnsi" w:hAnsiTheme="majorHAnsi" w:cstheme="majorHAnsi"/>
                <w:i/>
                <w:color w:val="C0504D" w:themeColor="accent2"/>
                <w:sz w:val="19"/>
                <w:szCs w:val="19"/>
                <w:u w:val="single"/>
              </w:rPr>
            </w:pPr>
          </w:p>
        </w:tc>
        <w:tc>
          <w:tcPr>
            <w:tcW w:w="6630" w:type="dxa"/>
          </w:tcPr>
          <w:p w14:paraId="783B877B" w14:textId="3E097E09" w:rsidR="00AA2041" w:rsidRDefault="00AA2041" w:rsidP="00E1552B">
            <w:pPr>
              <w:rPr>
                <w:rFonts w:asciiTheme="majorHAnsi" w:eastAsia="Cambria" w:hAnsiTheme="majorHAnsi" w:cstheme="majorHAnsi"/>
                <w:color w:val="0070C0"/>
                <w:sz w:val="19"/>
                <w:szCs w:val="19"/>
                <w:u w:color="000080"/>
              </w:rPr>
            </w:pPr>
            <w:r w:rsidRPr="00BA7B72">
              <w:rPr>
                <w:rFonts w:asciiTheme="majorHAnsi" w:eastAsia="Cambria" w:hAnsiTheme="majorHAnsi" w:cstheme="majorHAnsi"/>
                <w:color w:val="0070C0"/>
                <w:sz w:val="19"/>
                <w:szCs w:val="19"/>
                <w:u w:color="000080"/>
              </w:rPr>
              <w:t xml:space="preserve">The Council will not agree to apply the 85-year rule where members choose to voluntarily draw their benefits on or after age 55 and before age 60 except in circumstances where the Council considers it is in its financial or operational interests to do so. Each case will be considered on the merits of the financial and / or operational business case put </w:t>
            </w:r>
            <w:r w:rsidR="00BE6B1B" w:rsidRPr="00BA7B72">
              <w:rPr>
                <w:rFonts w:asciiTheme="majorHAnsi" w:eastAsia="Cambria" w:hAnsiTheme="majorHAnsi" w:cstheme="majorHAnsi"/>
                <w:color w:val="0070C0"/>
                <w:sz w:val="19"/>
                <w:szCs w:val="19"/>
                <w:u w:color="000080"/>
              </w:rPr>
              <w:t>forward,</w:t>
            </w:r>
            <w:r w:rsidR="00BE6B1B">
              <w:rPr>
                <w:rFonts w:asciiTheme="majorHAnsi" w:eastAsia="Cambria" w:hAnsiTheme="majorHAnsi" w:cstheme="majorHAnsi"/>
                <w:color w:val="0070C0"/>
                <w:sz w:val="19"/>
                <w:szCs w:val="19"/>
                <w:u w:color="000080"/>
              </w:rPr>
              <w:t xml:space="preserve"> </w:t>
            </w:r>
            <w:r w:rsidR="00BE6B1B" w:rsidRPr="00BA7B72">
              <w:rPr>
                <w:rFonts w:asciiTheme="majorHAnsi" w:eastAsia="Cambria" w:hAnsiTheme="majorHAnsi" w:cstheme="majorHAnsi"/>
                <w:color w:val="0070C0"/>
                <w:sz w:val="19"/>
                <w:szCs w:val="19"/>
                <w:u w:color="000080"/>
              </w:rPr>
              <w:t>and</w:t>
            </w:r>
            <w:r w:rsidR="00AA2753">
              <w:rPr>
                <w:rFonts w:asciiTheme="majorHAnsi" w:eastAsia="Cambria" w:hAnsiTheme="majorHAnsi" w:cstheme="majorHAnsi"/>
                <w:color w:val="0070C0"/>
                <w:sz w:val="19"/>
                <w:szCs w:val="19"/>
                <w:u w:color="000080"/>
              </w:rPr>
              <w:t xml:space="preserve"> </w:t>
            </w:r>
            <w:r w:rsidRPr="00BA7B72">
              <w:rPr>
                <w:rFonts w:asciiTheme="majorHAnsi" w:eastAsia="Cambria" w:hAnsiTheme="majorHAnsi" w:cstheme="majorHAnsi"/>
                <w:color w:val="0070C0"/>
                <w:sz w:val="19"/>
                <w:szCs w:val="19"/>
                <w:u w:color="000080"/>
              </w:rPr>
              <w:t>will require the approval of the Chief Executive or nominated deputy.</w:t>
            </w:r>
          </w:p>
          <w:p w14:paraId="1EC978FD" w14:textId="77777777" w:rsidR="00AA2041" w:rsidRPr="00BA7B72" w:rsidRDefault="00AA2041" w:rsidP="00E1552B">
            <w:pPr>
              <w:rPr>
                <w:rFonts w:asciiTheme="majorHAnsi" w:eastAsia="Cambria" w:hAnsiTheme="majorHAnsi" w:cstheme="majorHAnsi"/>
                <w:color w:val="0070C0"/>
                <w:sz w:val="19"/>
                <w:szCs w:val="19"/>
                <w:u w:color="000080"/>
              </w:rPr>
            </w:pPr>
          </w:p>
        </w:tc>
      </w:tr>
      <w:tr w:rsidR="00AA2041" w:rsidRPr="006658BE" w14:paraId="7A23F759" w14:textId="77777777" w:rsidTr="00E1552B">
        <w:trPr>
          <w:trHeight w:val="290"/>
        </w:trPr>
        <w:tc>
          <w:tcPr>
            <w:tcW w:w="6663" w:type="dxa"/>
          </w:tcPr>
          <w:p w14:paraId="7514C049" w14:textId="77777777" w:rsidR="00AA2041" w:rsidRPr="00561FEE" w:rsidRDefault="00AA2041" w:rsidP="00AA2041">
            <w:pPr>
              <w:pStyle w:val="ListParagraph"/>
              <w:numPr>
                <w:ilvl w:val="0"/>
                <w:numId w:val="19"/>
              </w:numPr>
              <w:ind w:left="598" w:hanging="425"/>
              <w:rPr>
                <w:rFonts w:asciiTheme="majorHAnsi" w:eastAsia="Times New Roman" w:hAnsiTheme="majorHAnsi" w:cstheme="majorHAnsi"/>
                <w:b/>
                <w:bCs/>
                <w:color w:val="000000"/>
                <w:sz w:val="19"/>
                <w:szCs w:val="19"/>
                <w:lang w:eastAsia="en-GB"/>
              </w:rPr>
            </w:pPr>
            <w:bookmarkStart w:id="2" w:name="_Hlk95918798"/>
            <w:r w:rsidRPr="00561FEE">
              <w:rPr>
                <w:rFonts w:asciiTheme="majorHAnsi" w:eastAsia="Times New Roman" w:hAnsiTheme="majorHAnsi" w:cstheme="majorHAnsi"/>
                <w:b/>
                <w:bCs/>
                <w:color w:val="000000"/>
                <w:sz w:val="19"/>
                <w:szCs w:val="19"/>
                <w:lang w:eastAsia="en-GB"/>
              </w:rPr>
              <w:t xml:space="preserve">Whether to waive, in whole or in part, actuarial reduction on benefits which a member voluntarily </w:t>
            </w:r>
            <w:bookmarkEnd w:id="2"/>
            <w:r w:rsidRPr="00561FEE">
              <w:rPr>
                <w:rFonts w:asciiTheme="majorHAnsi" w:eastAsia="Times New Roman" w:hAnsiTheme="majorHAnsi" w:cstheme="majorHAnsi"/>
                <w:b/>
                <w:bCs/>
                <w:color w:val="000000"/>
                <w:sz w:val="19"/>
                <w:szCs w:val="19"/>
                <w:lang w:eastAsia="en-GB"/>
              </w:rPr>
              <w:t>draws before normal pension age, other than on the grounds of flexible retirement (where the member only has post 31/3/15 membership).</w:t>
            </w:r>
          </w:p>
          <w:p w14:paraId="38219C7E" w14:textId="77777777" w:rsidR="00AA2041" w:rsidRPr="00BD38A0" w:rsidRDefault="00AA2041" w:rsidP="00E1552B">
            <w:pPr>
              <w:pStyle w:val="ListParagraph"/>
              <w:ind w:left="598" w:hanging="425"/>
              <w:rPr>
                <w:rFonts w:asciiTheme="majorHAnsi" w:eastAsia="Times New Roman" w:hAnsiTheme="majorHAnsi" w:cstheme="majorHAnsi"/>
                <w:color w:val="000000"/>
                <w:sz w:val="19"/>
                <w:szCs w:val="19"/>
                <w:lang w:eastAsia="en-GB"/>
              </w:rPr>
            </w:pPr>
          </w:p>
          <w:p w14:paraId="7C7D5DDE" w14:textId="77777777" w:rsidR="00AA2041" w:rsidRPr="00BD38A0" w:rsidRDefault="00AA2041" w:rsidP="00E1552B">
            <w:pPr>
              <w:pStyle w:val="ListParagraph"/>
              <w:ind w:left="598"/>
              <w:rPr>
                <w:rFonts w:asciiTheme="majorHAnsi" w:hAnsiTheme="majorHAnsi" w:cstheme="majorHAnsi"/>
                <w:sz w:val="16"/>
                <w:szCs w:val="16"/>
              </w:rPr>
            </w:pPr>
            <w:r w:rsidRPr="00BD38A0">
              <w:rPr>
                <w:rFonts w:asciiTheme="majorHAnsi" w:hAnsiTheme="majorHAnsi" w:cstheme="majorHAnsi"/>
                <w:sz w:val="16"/>
                <w:szCs w:val="16"/>
                <w:u w:val="single"/>
              </w:rPr>
              <w:t>Note:</w:t>
            </w:r>
            <w:r w:rsidRPr="00BD38A0">
              <w:rPr>
                <w:rFonts w:asciiTheme="majorHAnsi" w:hAnsiTheme="majorHAnsi" w:cstheme="majorHAnsi"/>
                <w:sz w:val="16"/>
                <w:szCs w:val="16"/>
              </w:rPr>
              <w:t xml:space="preserve"> any resultant strain costs due to the exercise of this discretion will be charged to the employer regardless of the employee’s age.</w:t>
            </w:r>
          </w:p>
          <w:p w14:paraId="70871484" w14:textId="77777777" w:rsidR="00AA2041" w:rsidRDefault="00AA2041" w:rsidP="00E1552B">
            <w:pPr>
              <w:pStyle w:val="ListParagraph"/>
              <w:ind w:left="598"/>
              <w:rPr>
                <w:rFonts w:asciiTheme="majorHAnsi" w:eastAsia="Times New Roman" w:hAnsiTheme="majorHAnsi" w:cstheme="majorHAnsi"/>
                <w:color w:val="000000"/>
                <w:sz w:val="19"/>
                <w:szCs w:val="19"/>
                <w:lang w:eastAsia="en-GB"/>
              </w:rPr>
            </w:pPr>
          </w:p>
          <w:p w14:paraId="092B0A5C" w14:textId="77777777" w:rsidR="00AA2041" w:rsidRPr="00561FEE" w:rsidRDefault="00AA2041" w:rsidP="00E1552B">
            <w:pPr>
              <w:pStyle w:val="ListParagraph"/>
              <w:ind w:left="598"/>
              <w:rPr>
                <w:rFonts w:asciiTheme="majorHAnsi" w:eastAsia="Times New Roman" w:hAnsiTheme="majorHAnsi" w:cstheme="majorHAnsi"/>
                <w:b/>
                <w:bCs/>
                <w:color w:val="000000"/>
                <w:sz w:val="19"/>
                <w:szCs w:val="19"/>
                <w:lang w:eastAsia="en-GB"/>
              </w:rPr>
            </w:pPr>
          </w:p>
        </w:tc>
        <w:tc>
          <w:tcPr>
            <w:tcW w:w="2158" w:type="dxa"/>
          </w:tcPr>
          <w:p w14:paraId="53392F62" w14:textId="77777777" w:rsidR="00AA2041" w:rsidRPr="00561FEE" w:rsidRDefault="00AA2041" w:rsidP="00E1552B">
            <w:pPr>
              <w:rPr>
                <w:rFonts w:asciiTheme="majorHAnsi" w:eastAsia="Times New Roman" w:hAnsiTheme="majorHAnsi" w:cstheme="majorHAnsi"/>
                <w:color w:val="000000"/>
                <w:sz w:val="19"/>
                <w:szCs w:val="19"/>
                <w:lang w:eastAsia="en-GB"/>
              </w:rPr>
            </w:pPr>
            <w:r w:rsidRPr="00561FEE">
              <w:rPr>
                <w:rFonts w:asciiTheme="majorHAnsi" w:eastAsia="Times New Roman" w:hAnsiTheme="majorHAnsi" w:cstheme="majorHAnsi"/>
                <w:color w:val="000000"/>
                <w:sz w:val="19"/>
                <w:szCs w:val="19"/>
                <w:lang w:eastAsia="en-GB"/>
              </w:rPr>
              <w:t>R29(9) or R2 29(8)</w:t>
            </w:r>
          </w:p>
          <w:p w14:paraId="53DB92C6" w14:textId="77777777" w:rsidR="00AA2041" w:rsidRPr="00561FEE" w:rsidRDefault="00AA2041" w:rsidP="00E1552B">
            <w:pPr>
              <w:rPr>
                <w:rFonts w:asciiTheme="majorHAnsi" w:eastAsia="Times New Roman" w:hAnsiTheme="majorHAnsi" w:cstheme="majorHAnsi"/>
                <w:color w:val="000000"/>
                <w:sz w:val="19"/>
                <w:szCs w:val="19"/>
                <w:lang w:eastAsia="en-GB"/>
              </w:rPr>
            </w:pPr>
          </w:p>
        </w:tc>
        <w:tc>
          <w:tcPr>
            <w:tcW w:w="6630" w:type="dxa"/>
          </w:tcPr>
          <w:p w14:paraId="299A9D68" w14:textId="77777777" w:rsidR="00AA2041" w:rsidRPr="006658BE" w:rsidRDefault="00AA2041" w:rsidP="00E1552B">
            <w:pPr>
              <w:pStyle w:val="Default"/>
              <w:rPr>
                <w:rFonts w:asciiTheme="majorHAnsi" w:hAnsiTheme="majorHAnsi" w:cstheme="majorHAnsi"/>
                <w:color w:val="0070C0"/>
                <w:sz w:val="19"/>
                <w:szCs w:val="19"/>
                <w:u w:color="000080"/>
                <w:lang w:val="en-GB"/>
              </w:rPr>
            </w:pPr>
            <w:r w:rsidRPr="001B73D3">
              <w:rPr>
                <w:rFonts w:asciiTheme="majorHAnsi" w:hAnsiTheme="majorHAnsi" w:cstheme="majorHAnsi"/>
                <w:color w:val="0070C0"/>
                <w:sz w:val="19"/>
                <w:szCs w:val="19"/>
                <w:u w:color="000080"/>
                <w:lang w:val="en-GB"/>
              </w:rPr>
              <w:t>The Council</w:t>
            </w:r>
            <w:r w:rsidRPr="00457434">
              <w:rPr>
                <w:rFonts w:asciiTheme="majorHAnsi" w:hAnsiTheme="majorHAnsi" w:cstheme="majorHAnsi"/>
                <w:b/>
                <w:bCs/>
                <w:color w:val="FF0000"/>
                <w:sz w:val="19"/>
                <w:szCs w:val="19"/>
                <w:lang w:val="en-GB"/>
              </w:rPr>
              <w:t xml:space="preserve"> </w:t>
            </w:r>
            <w:r w:rsidRPr="006658BE">
              <w:rPr>
                <w:rFonts w:asciiTheme="majorHAnsi" w:hAnsiTheme="majorHAnsi" w:cstheme="majorHAnsi"/>
                <w:color w:val="0070C0"/>
                <w:sz w:val="19"/>
                <w:szCs w:val="19"/>
                <w:u w:color="000080"/>
                <w:lang w:val="en-GB"/>
              </w:rPr>
              <w:t>will not generally waive the actuarial reduction applied to benefits paid before a member has reached Normal Pension Age</w:t>
            </w:r>
            <w:r>
              <w:rPr>
                <w:rFonts w:asciiTheme="majorHAnsi" w:hAnsiTheme="majorHAnsi" w:cstheme="majorHAnsi"/>
                <w:color w:val="0070C0"/>
                <w:sz w:val="19"/>
                <w:szCs w:val="19"/>
                <w:u w:color="000080"/>
                <w:lang w:val="en-GB"/>
              </w:rPr>
              <w:t>.</w:t>
            </w:r>
          </w:p>
          <w:p w14:paraId="2B9572B4" w14:textId="77777777" w:rsidR="00AA2041" w:rsidRDefault="00AA2041" w:rsidP="00E1552B">
            <w:pPr>
              <w:rPr>
                <w:rFonts w:asciiTheme="majorHAnsi" w:hAnsiTheme="majorHAnsi" w:cstheme="majorHAnsi"/>
                <w:b/>
                <w:bCs/>
                <w:i/>
                <w:color w:val="C0504D" w:themeColor="accent2"/>
                <w:sz w:val="19"/>
                <w:szCs w:val="19"/>
                <w:u w:val="single"/>
              </w:rPr>
            </w:pPr>
          </w:p>
          <w:p w14:paraId="1F5E27A7"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6E5DCB8E" w14:textId="77777777" w:rsidTr="00E1552B">
        <w:trPr>
          <w:trHeight w:val="290"/>
        </w:trPr>
        <w:tc>
          <w:tcPr>
            <w:tcW w:w="6663" w:type="dxa"/>
          </w:tcPr>
          <w:p w14:paraId="50D50EB0" w14:textId="77777777" w:rsidR="00AA2041" w:rsidRDefault="00AA2041" w:rsidP="00AA2041">
            <w:pPr>
              <w:pStyle w:val="ListParagraph"/>
              <w:numPr>
                <w:ilvl w:val="0"/>
                <w:numId w:val="19"/>
              </w:numPr>
              <w:ind w:left="598" w:hanging="425"/>
              <w:rPr>
                <w:rFonts w:asciiTheme="majorHAnsi" w:eastAsia="Times New Roman" w:hAnsiTheme="majorHAnsi" w:cstheme="majorHAnsi"/>
                <w:b/>
                <w:bCs/>
                <w:color w:val="000000"/>
                <w:sz w:val="19"/>
                <w:szCs w:val="19"/>
                <w:lang w:eastAsia="en-GB"/>
              </w:rPr>
            </w:pPr>
            <w:r w:rsidRPr="00561FEE">
              <w:rPr>
                <w:rFonts w:asciiTheme="majorHAnsi" w:eastAsia="Times New Roman" w:hAnsiTheme="majorHAnsi" w:cstheme="majorHAnsi"/>
                <w:b/>
                <w:bCs/>
                <w:color w:val="000000"/>
                <w:sz w:val="19"/>
                <w:szCs w:val="19"/>
                <w:lang w:eastAsia="en-GB"/>
              </w:rPr>
              <w:lastRenderedPageBreak/>
              <w:t>Whether to waive, in whole or in part, any actuarial reduction on pre and post April 2015 benefits which a member voluntarily draws before normal pension age other than on the grounds of flexible retirement (where the member has both pre 1/4/15 and post 31/3/15 membership).</w:t>
            </w:r>
          </w:p>
          <w:p w14:paraId="18A14B6F" w14:textId="77777777" w:rsidR="00AA2041" w:rsidRPr="00100F1E" w:rsidRDefault="00AA2041" w:rsidP="00E1552B">
            <w:pPr>
              <w:pStyle w:val="ListParagraph"/>
              <w:ind w:left="598"/>
              <w:rPr>
                <w:rFonts w:asciiTheme="majorHAnsi" w:eastAsia="Times New Roman" w:hAnsiTheme="majorHAnsi" w:cstheme="majorHAnsi"/>
                <w:b/>
                <w:bCs/>
                <w:color w:val="000000"/>
                <w:sz w:val="19"/>
                <w:szCs w:val="19"/>
                <w:lang w:eastAsia="en-GB"/>
              </w:rPr>
            </w:pPr>
          </w:p>
        </w:tc>
        <w:tc>
          <w:tcPr>
            <w:tcW w:w="2158" w:type="dxa"/>
          </w:tcPr>
          <w:p w14:paraId="7ED79E76" w14:textId="77777777" w:rsidR="00AA2041" w:rsidRPr="00561FEE" w:rsidRDefault="00AA2041" w:rsidP="00E1552B">
            <w:pPr>
              <w:rPr>
                <w:rFonts w:asciiTheme="majorHAnsi" w:eastAsia="Times New Roman" w:hAnsiTheme="majorHAnsi" w:cstheme="majorHAnsi"/>
                <w:color w:val="000000"/>
                <w:sz w:val="19"/>
                <w:szCs w:val="19"/>
                <w:lang w:eastAsia="en-GB"/>
              </w:rPr>
            </w:pPr>
            <w:r w:rsidRPr="00561FEE">
              <w:rPr>
                <w:rFonts w:asciiTheme="majorHAnsi" w:eastAsia="Times New Roman" w:hAnsiTheme="majorHAnsi" w:cstheme="majorHAnsi"/>
                <w:color w:val="000000"/>
                <w:sz w:val="19"/>
                <w:szCs w:val="19"/>
                <w:lang w:eastAsia="en-GB"/>
              </w:rPr>
              <w:t xml:space="preserve">TP3(1), (5) and (12), </w:t>
            </w:r>
            <w:proofErr w:type="spellStart"/>
            <w:r w:rsidRPr="00561FEE">
              <w:rPr>
                <w:rFonts w:asciiTheme="majorHAnsi" w:eastAsia="Times New Roman" w:hAnsiTheme="majorHAnsi" w:cstheme="majorHAnsi"/>
                <w:color w:val="000000"/>
                <w:sz w:val="19"/>
                <w:szCs w:val="19"/>
                <w:lang w:eastAsia="en-GB"/>
              </w:rPr>
              <w:t>TPSch</w:t>
            </w:r>
            <w:proofErr w:type="spellEnd"/>
            <w:r w:rsidRPr="00561FEE">
              <w:rPr>
                <w:rFonts w:asciiTheme="majorHAnsi" w:eastAsia="Times New Roman" w:hAnsiTheme="majorHAnsi" w:cstheme="majorHAnsi"/>
                <w:color w:val="000000"/>
                <w:sz w:val="19"/>
                <w:szCs w:val="19"/>
                <w:lang w:eastAsia="en-GB"/>
              </w:rPr>
              <w:t xml:space="preserve"> 2, para 2(1)</w:t>
            </w:r>
            <w:r w:rsidRPr="00561FEE">
              <w:rPr>
                <w:rStyle w:val="FootnoteReference"/>
                <w:rFonts w:asciiTheme="majorHAnsi" w:eastAsia="Times New Roman" w:hAnsiTheme="majorHAnsi" w:cstheme="majorHAnsi"/>
                <w:color w:val="000000"/>
                <w:sz w:val="19"/>
                <w:szCs w:val="19"/>
                <w:lang w:eastAsia="en-GB"/>
              </w:rPr>
              <w:footnoteReference w:id="6"/>
            </w:r>
          </w:p>
          <w:p w14:paraId="30E71D76" w14:textId="77777777" w:rsidR="00AA2041" w:rsidRPr="00561FEE" w:rsidRDefault="00AA2041" w:rsidP="00E1552B">
            <w:pPr>
              <w:rPr>
                <w:rFonts w:asciiTheme="majorHAnsi" w:hAnsiTheme="majorHAnsi" w:cstheme="majorHAnsi"/>
                <w:i/>
                <w:color w:val="C0504D" w:themeColor="accent2"/>
                <w:sz w:val="19"/>
                <w:szCs w:val="19"/>
                <w:u w:val="single"/>
              </w:rPr>
            </w:pPr>
          </w:p>
        </w:tc>
        <w:tc>
          <w:tcPr>
            <w:tcW w:w="6630" w:type="dxa"/>
          </w:tcPr>
          <w:p w14:paraId="2D6216CE" w14:textId="77777777" w:rsidR="00AA2041" w:rsidRPr="006658BE" w:rsidRDefault="00AA2041" w:rsidP="00E1552B">
            <w:pPr>
              <w:pStyle w:val="Default"/>
              <w:rPr>
                <w:rFonts w:asciiTheme="majorHAnsi" w:hAnsiTheme="majorHAnsi" w:cstheme="majorHAnsi"/>
                <w:color w:val="0070C0"/>
                <w:sz w:val="19"/>
                <w:szCs w:val="19"/>
                <w:u w:color="000080"/>
                <w:lang w:val="en-GB"/>
              </w:rPr>
            </w:pPr>
            <w:r>
              <w:rPr>
                <w:rFonts w:asciiTheme="majorHAnsi" w:hAnsiTheme="majorHAnsi" w:cstheme="majorHAnsi"/>
                <w:color w:val="0070C0"/>
                <w:sz w:val="19"/>
                <w:szCs w:val="19"/>
                <w:lang w:val="en-GB"/>
              </w:rPr>
              <w:t xml:space="preserve">The Council </w:t>
            </w:r>
            <w:r w:rsidRPr="006658BE">
              <w:rPr>
                <w:rFonts w:asciiTheme="majorHAnsi" w:hAnsiTheme="majorHAnsi" w:cstheme="majorHAnsi"/>
                <w:color w:val="0070C0"/>
                <w:sz w:val="19"/>
                <w:szCs w:val="19"/>
                <w:u w:color="000080"/>
                <w:lang w:val="en-GB"/>
              </w:rPr>
              <w:t>will not generally waive the actuarial reduction applied to benefits paid before a member has reached Normal Pension Age</w:t>
            </w:r>
            <w:r>
              <w:rPr>
                <w:rFonts w:asciiTheme="majorHAnsi" w:hAnsiTheme="majorHAnsi" w:cstheme="majorHAnsi"/>
                <w:color w:val="0070C0"/>
                <w:sz w:val="19"/>
                <w:szCs w:val="19"/>
                <w:u w:color="000080"/>
                <w:lang w:val="en-GB"/>
              </w:rPr>
              <w:t>.</w:t>
            </w:r>
          </w:p>
          <w:p w14:paraId="271195A2" w14:textId="77777777" w:rsidR="00AA2041" w:rsidRDefault="00AA2041" w:rsidP="00E1552B">
            <w:pPr>
              <w:rPr>
                <w:rFonts w:asciiTheme="majorHAnsi" w:hAnsiTheme="majorHAnsi" w:cstheme="majorHAnsi"/>
                <w:b/>
                <w:bCs/>
                <w:i/>
                <w:color w:val="C0504D" w:themeColor="accent2"/>
                <w:sz w:val="19"/>
                <w:szCs w:val="19"/>
                <w:u w:val="single"/>
              </w:rPr>
            </w:pPr>
          </w:p>
          <w:p w14:paraId="68A6358D" w14:textId="77777777" w:rsidR="00AA2041" w:rsidRDefault="00AA2041" w:rsidP="00E1552B">
            <w:pPr>
              <w:rPr>
                <w:rFonts w:asciiTheme="majorHAnsi" w:eastAsia="Arial Unicode MS" w:hAnsiTheme="majorHAnsi" w:cstheme="majorHAnsi"/>
                <w:color w:val="0070C0"/>
                <w:sz w:val="19"/>
                <w:szCs w:val="19"/>
                <w:u w:color="000000"/>
                <w:bdr w:val="nil"/>
                <w:lang w:eastAsia="en-GB"/>
              </w:rPr>
            </w:pPr>
          </w:p>
          <w:p w14:paraId="4B6149EC"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5E5DA0F9" w14:textId="77777777" w:rsidTr="00E1552B">
        <w:trPr>
          <w:trHeight w:val="290"/>
        </w:trPr>
        <w:tc>
          <w:tcPr>
            <w:tcW w:w="6663" w:type="dxa"/>
          </w:tcPr>
          <w:p w14:paraId="1F570B36" w14:textId="77777777" w:rsidR="00AA2041" w:rsidRDefault="00AA2041" w:rsidP="00AA2041">
            <w:pPr>
              <w:pStyle w:val="ListParagraph"/>
              <w:numPr>
                <w:ilvl w:val="0"/>
                <w:numId w:val="19"/>
              </w:numPr>
              <w:ind w:left="598" w:hanging="425"/>
              <w:rPr>
                <w:rFonts w:asciiTheme="majorHAnsi" w:eastAsia="Times New Roman" w:hAnsiTheme="majorHAnsi" w:cstheme="majorHAnsi"/>
                <w:b/>
                <w:bCs/>
                <w:color w:val="000000"/>
                <w:sz w:val="19"/>
                <w:szCs w:val="19"/>
                <w:lang w:eastAsia="en-GB"/>
              </w:rPr>
            </w:pPr>
            <w:r w:rsidRPr="00561FEE">
              <w:rPr>
                <w:rFonts w:asciiTheme="majorHAnsi" w:eastAsia="Times New Roman" w:hAnsiTheme="majorHAnsi" w:cstheme="majorHAnsi"/>
                <w:b/>
                <w:bCs/>
                <w:color w:val="000000"/>
                <w:sz w:val="19"/>
                <w:szCs w:val="19"/>
                <w:lang w:eastAsia="en-GB"/>
              </w:rPr>
              <w:t xml:space="preserve">Whether to grant additional pension to an active member or within 6 months of ceasing to be an active member by reason of redundancy or business efficiency (by up to </w:t>
            </w:r>
            <w:r>
              <w:rPr>
                <w:rFonts w:asciiTheme="majorHAnsi" w:eastAsia="Times New Roman" w:hAnsiTheme="majorHAnsi" w:cstheme="majorHAnsi"/>
                <w:b/>
                <w:bCs/>
                <w:color w:val="000000"/>
                <w:sz w:val="19"/>
                <w:szCs w:val="19"/>
                <w:lang w:eastAsia="en-GB"/>
              </w:rPr>
              <w:t>a prescribed cap).</w:t>
            </w:r>
          </w:p>
          <w:p w14:paraId="6955DD92" w14:textId="77777777" w:rsidR="00AA2041" w:rsidRPr="00561FEE" w:rsidRDefault="00AA2041" w:rsidP="00E1552B">
            <w:pPr>
              <w:pStyle w:val="ListParagraph"/>
              <w:ind w:left="598"/>
              <w:rPr>
                <w:rFonts w:asciiTheme="majorHAnsi" w:eastAsia="Times New Roman" w:hAnsiTheme="majorHAnsi" w:cstheme="majorHAnsi"/>
                <w:b/>
                <w:bCs/>
                <w:color w:val="000000"/>
                <w:sz w:val="19"/>
                <w:szCs w:val="19"/>
                <w:lang w:eastAsia="en-GB"/>
              </w:rPr>
            </w:pPr>
          </w:p>
          <w:p w14:paraId="1E222AC5" w14:textId="77777777" w:rsidR="00AA2041" w:rsidRPr="00BD38A0"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1FCF7D4B" w14:textId="77777777" w:rsidR="00AA2041" w:rsidRPr="00561FEE" w:rsidRDefault="00AA2041" w:rsidP="00E1552B">
            <w:pPr>
              <w:rPr>
                <w:rFonts w:asciiTheme="majorHAnsi" w:hAnsiTheme="majorHAnsi" w:cstheme="majorHAnsi"/>
                <w:i/>
                <w:color w:val="C0504D" w:themeColor="accent2"/>
                <w:sz w:val="19"/>
                <w:szCs w:val="19"/>
                <w:u w:val="single"/>
              </w:rPr>
            </w:pPr>
            <w:r w:rsidRPr="00561FEE">
              <w:rPr>
                <w:rFonts w:asciiTheme="majorHAnsi" w:eastAsia="Times New Roman" w:hAnsiTheme="majorHAnsi" w:cstheme="majorHAnsi"/>
                <w:color w:val="000000"/>
                <w:sz w:val="19"/>
                <w:szCs w:val="19"/>
                <w:lang w:eastAsia="en-GB"/>
              </w:rPr>
              <w:t>R30</w:t>
            </w:r>
          </w:p>
        </w:tc>
        <w:tc>
          <w:tcPr>
            <w:tcW w:w="6630" w:type="dxa"/>
          </w:tcPr>
          <w:p w14:paraId="760662C9" w14:textId="77777777" w:rsidR="00AA2041" w:rsidRDefault="00AA2041" w:rsidP="00E1552B">
            <w:pPr>
              <w:rPr>
                <w:rFonts w:asciiTheme="majorHAnsi" w:hAnsiTheme="majorHAnsi" w:cstheme="majorBidi"/>
                <w:color w:val="0070C0"/>
                <w:sz w:val="19"/>
                <w:szCs w:val="19"/>
              </w:rPr>
            </w:pPr>
            <w:r w:rsidRPr="67CD102C">
              <w:rPr>
                <w:rFonts w:asciiTheme="majorHAnsi" w:eastAsia="Arial Unicode MS" w:hAnsiTheme="majorHAnsi" w:cstheme="majorBidi"/>
                <w:color w:val="0070C0"/>
                <w:sz w:val="19"/>
                <w:szCs w:val="19"/>
                <w:bdr w:val="nil"/>
                <w:lang w:eastAsia="en-GB"/>
              </w:rPr>
              <w:t>The Council does</w:t>
            </w:r>
            <w:r w:rsidRPr="67CD102C">
              <w:rPr>
                <w:rFonts w:asciiTheme="majorHAnsi" w:hAnsiTheme="majorHAnsi" w:cstheme="majorBidi"/>
                <w:color w:val="0070C0"/>
                <w:sz w:val="19"/>
                <w:szCs w:val="19"/>
              </w:rPr>
              <w:t xml:space="preserve"> not have a general policy to grant additional pension to a member (the overall cap on the maximum amount which can be granted was initially set in 2015 at £5,000 and increases annually).</w:t>
            </w:r>
          </w:p>
          <w:p w14:paraId="6E08B03A"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24390E9D" w14:textId="77777777" w:rsidTr="00E1552B">
        <w:trPr>
          <w:trHeight w:val="290"/>
        </w:trPr>
        <w:tc>
          <w:tcPr>
            <w:tcW w:w="6663" w:type="dxa"/>
          </w:tcPr>
          <w:p w14:paraId="48F54CB2" w14:textId="77777777" w:rsidR="00AA2041" w:rsidRPr="00BD38A0"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BD38A0">
              <w:rPr>
                <w:rFonts w:asciiTheme="majorHAnsi" w:eastAsia="Times New Roman" w:hAnsiTheme="majorHAnsi" w:cstheme="majorHAnsi"/>
                <w:color w:val="000000"/>
                <w:sz w:val="19"/>
                <w:szCs w:val="19"/>
                <w:lang w:eastAsia="en-GB"/>
              </w:rPr>
              <w:t>Decide which employees to nominate for membership (admission bodies)</w:t>
            </w:r>
            <w:r>
              <w:rPr>
                <w:rFonts w:asciiTheme="majorHAnsi" w:eastAsia="Times New Roman" w:hAnsiTheme="majorHAnsi" w:cstheme="majorHAnsi"/>
                <w:color w:val="000000"/>
                <w:sz w:val="19"/>
                <w:szCs w:val="19"/>
                <w:lang w:eastAsia="en-GB"/>
              </w:rPr>
              <w:t>.</w:t>
            </w:r>
          </w:p>
          <w:p w14:paraId="058C1326" w14:textId="77777777" w:rsidR="00AA2041" w:rsidRPr="00BD38A0" w:rsidRDefault="00AA2041" w:rsidP="00E1552B">
            <w:pPr>
              <w:pStyle w:val="ListParagraph"/>
              <w:ind w:left="598" w:hanging="425"/>
              <w:rPr>
                <w:rFonts w:asciiTheme="majorHAnsi" w:eastAsia="Times New Roman" w:hAnsiTheme="majorHAnsi" w:cstheme="majorHAnsi"/>
                <w:color w:val="000000"/>
                <w:sz w:val="19"/>
                <w:szCs w:val="19"/>
                <w:lang w:eastAsia="en-GB"/>
              </w:rPr>
            </w:pPr>
          </w:p>
          <w:p w14:paraId="69C73B0B" w14:textId="77777777" w:rsidR="00AA2041" w:rsidRDefault="00AA2041" w:rsidP="00E1552B">
            <w:pPr>
              <w:pStyle w:val="ListParagraph"/>
              <w:ind w:left="598" w:hanging="425"/>
              <w:rPr>
                <w:rFonts w:asciiTheme="majorHAnsi" w:eastAsia="Times New Roman" w:hAnsiTheme="majorHAnsi" w:cstheme="majorHAnsi"/>
                <w:color w:val="000000"/>
                <w:sz w:val="19"/>
                <w:szCs w:val="19"/>
                <w:lang w:eastAsia="en-GB"/>
              </w:rPr>
            </w:pPr>
          </w:p>
          <w:p w14:paraId="1B311593" w14:textId="77777777" w:rsidR="00AA2041" w:rsidRPr="00BD38A0"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4515768D" w14:textId="77777777" w:rsidR="00AA2041" w:rsidRPr="006658BE" w:rsidRDefault="00AA2041" w:rsidP="00E1552B">
            <w:pPr>
              <w:rPr>
                <w:rFonts w:asciiTheme="majorHAnsi" w:hAnsiTheme="majorHAnsi" w:cstheme="majorHAnsi"/>
                <w:b/>
                <w:bCs/>
                <w:i/>
                <w:color w:val="C0504D" w:themeColor="accent2"/>
                <w:sz w:val="19"/>
                <w:szCs w:val="19"/>
                <w:u w:val="single"/>
              </w:rPr>
            </w:pPr>
            <w:r w:rsidRPr="007B4878">
              <w:rPr>
                <w:rFonts w:asciiTheme="majorHAnsi" w:eastAsia="Times New Roman" w:hAnsiTheme="majorHAnsi" w:cstheme="majorHAnsi"/>
                <w:color w:val="000000"/>
                <w:sz w:val="19"/>
                <w:szCs w:val="19"/>
                <w:lang w:eastAsia="en-GB"/>
              </w:rPr>
              <w:t>R3(1)(b)</w:t>
            </w:r>
          </w:p>
        </w:tc>
        <w:tc>
          <w:tcPr>
            <w:tcW w:w="6630" w:type="dxa"/>
          </w:tcPr>
          <w:p w14:paraId="6371EA5E" w14:textId="77777777" w:rsidR="00AA2041" w:rsidRPr="006658BE" w:rsidRDefault="00AA2041" w:rsidP="00E1552B">
            <w:pPr>
              <w:rPr>
                <w:rFonts w:asciiTheme="majorHAnsi" w:hAnsiTheme="majorHAnsi" w:cstheme="majorHAnsi"/>
                <w:b/>
                <w:bCs/>
                <w:i/>
                <w:color w:val="C0504D" w:themeColor="accent2"/>
                <w:sz w:val="19"/>
                <w:szCs w:val="19"/>
                <w:u w:val="single"/>
              </w:rPr>
            </w:pPr>
            <w:r w:rsidRPr="007E0429">
              <w:rPr>
                <w:rFonts w:asciiTheme="majorHAnsi" w:eastAsia="Times New Roman" w:hAnsiTheme="majorHAnsi" w:cstheme="majorHAnsi"/>
                <w:color w:val="0070C0"/>
                <w:sz w:val="19"/>
                <w:szCs w:val="19"/>
                <w:lang w:eastAsia="en-GB"/>
              </w:rPr>
              <w:t xml:space="preserve">All employees who are eligible to join the scheme will be nominated for membership in accordance with </w:t>
            </w:r>
            <w:r>
              <w:rPr>
                <w:rFonts w:asciiTheme="majorHAnsi" w:eastAsia="Times New Roman" w:hAnsiTheme="majorHAnsi" w:cstheme="majorHAnsi"/>
                <w:color w:val="0070C0"/>
                <w:sz w:val="19"/>
                <w:szCs w:val="19"/>
                <w:lang w:eastAsia="en-GB"/>
              </w:rPr>
              <w:t>the Council’s</w:t>
            </w:r>
            <w:r w:rsidRPr="007E0429">
              <w:rPr>
                <w:rFonts w:asciiTheme="majorHAnsi" w:eastAsia="Times New Roman" w:hAnsiTheme="majorHAnsi" w:cstheme="majorHAnsi"/>
                <w:i/>
                <w:iCs/>
                <w:color w:val="C0504D" w:themeColor="accent2"/>
                <w:sz w:val="19"/>
                <w:szCs w:val="19"/>
                <w:lang w:eastAsia="en-GB"/>
              </w:rPr>
              <w:t xml:space="preserve"> </w:t>
            </w:r>
            <w:r w:rsidRPr="006344F4">
              <w:rPr>
                <w:rFonts w:asciiTheme="majorHAnsi" w:eastAsia="Times New Roman" w:hAnsiTheme="majorHAnsi" w:cstheme="majorHAnsi"/>
                <w:color w:val="0070C0"/>
                <w:sz w:val="19"/>
                <w:szCs w:val="19"/>
                <w:lang w:eastAsia="en-GB"/>
              </w:rPr>
              <w:t>admission agreement with NESPF.</w:t>
            </w:r>
          </w:p>
        </w:tc>
      </w:tr>
      <w:tr w:rsidR="00AA2041" w:rsidRPr="006658BE" w14:paraId="7767F4F4" w14:textId="77777777" w:rsidTr="00E1552B">
        <w:trPr>
          <w:trHeight w:val="290"/>
        </w:trPr>
        <w:tc>
          <w:tcPr>
            <w:tcW w:w="6663" w:type="dxa"/>
          </w:tcPr>
          <w:p w14:paraId="3BF2572E"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BD38A0">
              <w:rPr>
                <w:rFonts w:asciiTheme="majorHAnsi" w:eastAsia="Times New Roman" w:hAnsiTheme="majorHAnsi" w:cstheme="majorHAnsi"/>
                <w:color w:val="000000"/>
                <w:sz w:val="19"/>
                <w:szCs w:val="19"/>
                <w:lang w:eastAsia="en-GB"/>
              </w:rPr>
              <w:t>Whether, in respect of an admission body providing a service in respect of outsourced work, to set off against payments due to that body any sums due from that body to the Fund</w:t>
            </w:r>
            <w:r>
              <w:rPr>
                <w:rFonts w:asciiTheme="majorHAnsi" w:eastAsia="Times New Roman" w:hAnsiTheme="majorHAnsi" w:cstheme="majorHAnsi"/>
                <w:color w:val="000000"/>
                <w:sz w:val="19"/>
                <w:szCs w:val="19"/>
                <w:lang w:eastAsia="en-GB"/>
              </w:rPr>
              <w:t>.</w:t>
            </w:r>
          </w:p>
          <w:p w14:paraId="5B0757C0" w14:textId="77777777" w:rsidR="00AA2041" w:rsidRDefault="00AA2041" w:rsidP="00E1552B">
            <w:pPr>
              <w:pStyle w:val="ListParagraph"/>
              <w:ind w:left="598" w:hanging="425"/>
              <w:rPr>
                <w:rFonts w:asciiTheme="majorHAnsi" w:eastAsia="Times New Roman" w:hAnsiTheme="majorHAnsi" w:cstheme="majorHAnsi"/>
                <w:color w:val="000000"/>
                <w:sz w:val="19"/>
                <w:szCs w:val="19"/>
                <w:lang w:eastAsia="en-GB"/>
              </w:rPr>
            </w:pPr>
          </w:p>
          <w:p w14:paraId="43BE4B00" w14:textId="77777777" w:rsidR="00AA2041" w:rsidRPr="00BD38A0"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76500834" w14:textId="77777777" w:rsidR="00AA2041" w:rsidRPr="006658BE" w:rsidRDefault="00AA2041" w:rsidP="00E1552B">
            <w:pPr>
              <w:rPr>
                <w:rFonts w:asciiTheme="majorHAnsi" w:hAnsiTheme="majorHAnsi" w:cstheme="majorHAnsi"/>
                <w:b/>
                <w:bCs/>
                <w:i/>
                <w:color w:val="C0504D" w:themeColor="accent2"/>
                <w:sz w:val="19"/>
                <w:szCs w:val="19"/>
                <w:u w:val="single"/>
              </w:rPr>
            </w:pPr>
            <w:proofErr w:type="spellStart"/>
            <w:r w:rsidRPr="007B4878">
              <w:rPr>
                <w:rFonts w:asciiTheme="majorHAnsi" w:eastAsia="Times New Roman" w:hAnsiTheme="majorHAnsi" w:cstheme="majorHAnsi"/>
                <w:color w:val="000000"/>
                <w:sz w:val="19"/>
                <w:szCs w:val="19"/>
                <w:lang w:eastAsia="en-GB"/>
              </w:rPr>
              <w:t>RSch</w:t>
            </w:r>
            <w:proofErr w:type="spellEnd"/>
            <w:r w:rsidRPr="007B4878">
              <w:rPr>
                <w:rFonts w:asciiTheme="majorHAnsi" w:eastAsia="Times New Roman" w:hAnsiTheme="majorHAnsi" w:cstheme="majorHAnsi"/>
                <w:color w:val="000000"/>
                <w:sz w:val="19"/>
                <w:szCs w:val="19"/>
                <w:lang w:eastAsia="en-GB"/>
              </w:rPr>
              <w:t xml:space="preserve"> 2, Part 2, para 12(c)</w:t>
            </w:r>
          </w:p>
        </w:tc>
        <w:tc>
          <w:tcPr>
            <w:tcW w:w="6630" w:type="dxa"/>
          </w:tcPr>
          <w:p w14:paraId="77579E7C" w14:textId="77777777" w:rsidR="00AA2041" w:rsidRPr="006658BE" w:rsidRDefault="00AA2041" w:rsidP="00E1552B">
            <w:pPr>
              <w:rPr>
                <w:rFonts w:asciiTheme="majorHAnsi" w:hAnsiTheme="majorHAnsi" w:cstheme="majorHAnsi"/>
                <w:b/>
                <w:bCs/>
                <w:i/>
                <w:color w:val="C0504D" w:themeColor="accent2"/>
                <w:sz w:val="19"/>
                <w:szCs w:val="19"/>
                <w:u w:val="single"/>
              </w:rPr>
            </w:pPr>
            <w:r w:rsidRPr="006344F4">
              <w:rPr>
                <w:rFonts w:asciiTheme="majorHAnsi" w:hAnsiTheme="majorHAnsi" w:cstheme="majorHAnsi"/>
                <w:color w:val="0070C0"/>
                <w:sz w:val="19"/>
                <w:szCs w:val="19"/>
              </w:rPr>
              <w:t>The Council</w:t>
            </w:r>
            <w:r w:rsidRPr="00C36BE2">
              <w:rPr>
                <w:rFonts w:asciiTheme="majorHAnsi" w:hAnsiTheme="majorHAnsi" w:cstheme="majorHAnsi"/>
                <w:b/>
                <w:bCs/>
                <w:color w:val="FF0000"/>
                <w:sz w:val="19"/>
                <w:szCs w:val="19"/>
              </w:rPr>
              <w:t xml:space="preserve"> </w:t>
            </w:r>
            <w:r w:rsidRPr="00932E99">
              <w:rPr>
                <w:rFonts w:asciiTheme="majorHAnsi" w:hAnsiTheme="majorHAnsi" w:cstheme="majorHAnsi"/>
                <w:color w:val="0070C0"/>
                <w:sz w:val="19"/>
                <w:szCs w:val="19"/>
              </w:rPr>
              <w:t>will consider any application of this discretion on a case-by-case basis</w:t>
            </w:r>
            <w:r>
              <w:rPr>
                <w:rFonts w:asciiTheme="majorHAnsi" w:hAnsiTheme="majorHAnsi" w:cstheme="majorHAnsi"/>
                <w:color w:val="0070C0"/>
                <w:sz w:val="19"/>
                <w:szCs w:val="19"/>
              </w:rPr>
              <w:t xml:space="preserve"> on its individual merits</w:t>
            </w:r>
            <w:r w:rsidRPr="00932E99">
              <w:rPr>
                <w:rFonts w:asciiTheme="majorHAnsi" w:hAnsiTheme="majorHAnsi" w:cstheme="majorHAnsi"/>
                <w:color w:val="0070C0"/>
                <w:sz w:val="19"/>
                <w:szCs w:val="19"/>
              </w:rPr>
              <w:t>.</w:t>
            </w:r>
          </w:p>
        </w:tc>
      </w:tr>
      <w:tr w:rsidR="00AA2041" w:rsidRPr="006658BE" w14:paraId="3E56CF2D" w14:textId="77777777" w:rsidTr="00E1552B">
        <w:trPr>
          <w:trHeight w:val="290"/>
        </w:trPr>
        <w:tc>
          <w:tcPr>
            <w:tcW w:w="6663" w:type="dxa"/>
          </w:tcPr>
          <w:p w14:paraId="6A2D22DC" w14:textId="77777777" w:rsidR="00AA2041" w:rsidRPr="00BD38A0"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BD38A0">
              <w:rPr>
                <w:rFonts w:asciiTheme="majorHAnsi" w:eastAsia="Times New Roman" w:hAnsiTheme="majorHAnsi" w:cstheme="majorHAnsi"/>
                <w:color w:val="000000"/>
                <w:sz w:val="19"/>
                <w:szCs w:val="19"/>
                <w:lang w:eastAsia="en-GB"/>
              </w:rPr>
              <w:t>Determine the rate of employee's contributions</w:t>
            </w:r>
            <w:r>
              <w:rPr>
                <w:rFonts w:asciiTheme="majorHAnsi" w:eastAsia="Times New Roman" w:hAnsiTheme="majorHAnsi" w:cstheme="majorHAnsi"/>
                <w:color w:val="000000"/>
                <w:sz w:val="19"/>
                <w:szCs w:val="19"/>
                <w:lang w:eastAsia="en-GB"/>
              </w:rPr>
              <w:t>.</w:t>
            </w:r>
          </w:p>
        </w:tc>
        <w:tc>
          <w:tcPr>
            <w:tcW w:w="2158" w:type="dxa"/>
          </w:tcPr>
          <w:p w14:paraId="609F3341" w14:textId="77777777" w:rsidR="00AA2041" w:rsidRPr="00561FEE" w:rsidRDefault="00AA2041" w:rsidP="00E1552B">
            <w:pPr>
              <w:rPr>
                <w:rFonts w:asciiTheme="majorHAnsi" w:hAnsiTheme="majorHAnsi" w:cstheme="majorHAnsi"/>
                <w:b/>
                <w:bCs/>
                <w:i/>
                <w:color w:val="C0504D" w:themeColor="accent2"/>
                <w:sz w:val="19"/>
                <w:szCs w:val="19"/>
                <w:u w:val="single"/>
              </w:rPr>
            </w:pPr>
            <w:r w:rsidRPr="00561FEE">
              <w:rPr>
                <w:rFonts w:asciiTheme="majorHAnsi" w:eastAsia="Times New Roman" w:hAnsiTheme="majorHAnsi" w:cstheme="majorHAnsi"/>
                <w:color w:val="000000"/>
                <w:sz w:val="19"/>
                <w:szCs w:val="19"/>
                <w:lang w:eastAsia="en-GB"/>
              </w:rPr>
              <w:t>R9(1) to R9(4)</w:t>
            </w:r>
          </w:p>
        </w:tc>
        <w:tc>
          <w:tcPr>
            <w:tcW w:w="6630" w:type="dxa"/>
          </w:tcPr>
          <w:p w14:paraId="567E1C94" w14:textId="77777777" w:rsidR="00AA2041" w:rsidRDefault="00AA2041" w:rsidP="00E1552B">
            <w:pPr>
              <w:rPr>
                <w:rFonts w:asciiTheme="majorHAnsi" w:hAnsiTheme="majorHAnsi" w:cstheme="majorHAnsi"/>
                <w:color w:val="0070C0"/>
                <w:sz w:val="19"/>
                <w:szCs w:val="19"/>
                <w:u w:color="000080"/>
              </w:rPr>
            </w:pPr>
            <w:r w:rsidRPr="001009A4">
              <w:rPr>
                <w:rFonts w:asciiTheme="majorHAnsi" w:hAnsiTheme="majorHAnsi" w:cstheme="majorHAnsi"/>
                <w:color w:val="0070C0"/>
                <w:sz w:val="19"/>
                <w:szCs w:val="19"/>
                <w:u w:color="000080"/>
              </w:rPr>
              <w:t>The employee’s rate of contributions will be determined in accordance with these Regulations and from the guidance issued by the Scottish Ministers</w:t>
            </w:r>
            <w:r>
              <w:rPr>
                <w:rFonts w:asciiTheme="majorHAnsi" w:hAnsiTheme="majorHAnsi" w:cstheme="majorHAnsi"/>
                <w:color w:val="0070C0"/>
                <w:sz w:val="19"/>
                <w:szCs w:val="19"/>
                <w:u w:color="000080"/>
              </w:rPr>
              <w:t>.</w:t>
            </w:r>
          </w:p>
          <w:p w14:paraId="3F1B3D0C" w14:textId="77777777" w:rsidR="00AA2041" w:rsidRDefault="00AA2041" w:rsidP="00E1552B">
            <w:pPr>
              <w:rPr>
                <w:rFonts w:asciiTheme="majorHAnsi" w:hAnsiTheme="majorHAnsi" w:cstheme="majorHAnsi"/>
                <w:color w:val="0070C0"/>
                <w:sz w:val="19"/>
                <w:szCs w:val="19"/>
                <w:u w:color="000080"/>
              </w:rPr>
            </w:pPr>
          </w:p>
          <w:p w14:paraId="1301C2B0" w14:textId="77777777" w:rsidR="00AA2041" w:rsidRDefault="00AA2041" w:rsidP="00E1552B">
            <w:pPr>
              <w:rPr>
                <w:rFonts w:asciiTheme="majorHAnsi" w:hAnsiTheme="majorHAnsi" w:cstheme="majorHAnsi"/>
                <w:color w:val="0070C0"/>
                <w:sz w:val="19"/>
                <w:szCs w:val="19"/>
                <w:u w:color="000080"/>
              </w:rPr>
            </w:pPr>
            <w:r w:rsidRPr="00C06E58">
              <w:rPr>
                <w:rFonts w:asciiTheme="majorHAnsi" w:hAnsiTheme="majorHAnsi" w:cstheme="majorHAnsi"/>
                <w:bCs/>
                <w:color w:val="0070C0"/>
                <w:sz w:val="19"/>
                <w:szCs w:val="19"/>
                <w:u w:color="000080"/>
              </w:rPr>
              <w:t xml:space="preserve">The Council will reassess a member’s contribution rate and apply this for the remainder of the financial year, where a permanent and material change </w:t>
            </w:r>
            <w:r w:rsidRPr="00C06E58">
              <w:rPr>
                <w:rFonts w:asciiTheme="majorHAnsi" w:hAnsiTheme="majorHAnsi" w:cstheme="majorHAnsi"/>
                <w:color w:val="0070C0"/>
                <w:sz w:val="19"/>
                <w:szCs w:val="19"/>
                <w:u w:color="000080"/>
              </w:rPr>
              <w:t>comprises an increase or decrease in a member’s pensionable pay of over £4000 per annum (pro rata for part-time).</w:t>
            </w:r>
          </w:p>
          <w:p w14:paraId="45969ECC"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3A223356" w14:textId="77777777" w:rsidTr="00E1552B">
        <w:trPr>
          <w:trHeight w:val="290"/>
        </w:trPr>
        <w:tc>
          <w:tcPr>
            <w:tcW w:w="6663" w:type="dxa"/>
          </w:tcPr>
          <w:p w14:paraId="2356CDBC" w14:textId="77777777" w:rsidR="00AA2041" w:rsidRPr="00BD38A0"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BD38A0">
              <w:rPr>
                <w:rFonts w:asciiTheme="majorHAnsi" w:eastAsia="Times New Roman" w:hAnsiTheme="majorHAnsi" w:cstheme="majorHAnsi"/>
                <w:color w:val="000000"/>
                <w:sz w:val="19"/>
                <w:szCs w:val="19"/>
                <w:lang w:eastAsia="en-GB"/>
              </w:rPr>
              <w:t>Determine intervals at which employees’ contributions are to be made.</w:t>
            </w:r>
          </w:p>
          <w:p w14:paraId="541F7DB6" w14:textId="77777777" w:rsidR="00AA2041" w:rsidRPr="00BD38A0" w:rsidRDefault="00AA2041" w:rsidP="00E1552B">
            <w:pPr>
              <w:ind w:left="598" w:hanging="425"/>
              <w:rPr>
                <w:rFonts w:asciiTheme="majorHAnsi" w:eastAsia="Times New Roman" w:hAnsiTheme="majorHAnsi" w:cstheme="majorHAnsi"/>
                <w:color w:val="000000"/>
                <w:sz w:val="19"/>
                <w:szCs w:val="19"/>
                <w:lang w:eastAsia="en-GB"/>
              </w:rPr>
            </w:pPr>
          </w:p>
          <w:p w14:paraId="572695D8" w14:textId="77777777" w:rsidR="00AA2041" w:rsidRPr="00BD38A0" w:rsidRDefault="00AA2041" w:rsidP="00E1552B">
            <w:pPr>
              <w:ind w:left="598" w:hanging="425"/>
              <w:rPr>
                <w:rFonts w:asciiTheme="majorHAnsi" w:eastAsia="Times New Roman" w:hAnsiTheme="majorHAnsi" w:cstheme="majorHAnsi"/>
                <w:color w:val="000000"/>
                <w:sz w:val="19"/>
                <w:szCs w:val="19"/>
                <w:lang w:eastAsia="en-GB"/>
              </w:rPr>
            </w:pPr>
          </w:p>
        </w:tc>
        <w:tc>
          <w:tcPr>
            <w:tcW w:w="2158" w:type="dxa"/>
          </w:tcPr>
          <w:p w14:paraId="7E4F5A6E" w14:textId="77777777" w:rsidR="00AA2041" w:rsidRPr="00561FEE" w:rsidRDefault="00AA2041" w:rsidP="00E1552B">
            <w:pPr>
              <w:rPr>
                <w:rFonts w:asciiTheme="majorHAnsi" w:hAnsiTheme="majorHAnsi" w:cstheme="majorHAnsi"/>
                <w:b/>
                <w:bCs/>
                <w:i/>
                <w:color w:val="C0504D" w:themeColor="accent2"/>
                <w:sz w:val="19"/>
                <w:szCs w:val="19"/>
                <w:u w:val="single"/>
              </w:rPr>
            </w:pPr>
            <w:r w:rsidRPr="00561FEE">
              <w:rPr>
                <w:rFonts w:asciiTheme="majorHAnsi" w:eastAsia="Times New Roman" w:hAnsiTheme="majorHAnsi" w:cstheme="majorHAnsi"/>
                <w:color w:val="000000"/>
                <w:sz w:val="19"/>
                <w:szCs w:val="19"/>
                <w:lang w:eastAsia="en-GB"/>
              </w:rPr>
              <w:t>R9(8)</w:t>
            </w:r>
          </w:p>
        </w:tc>
        <w:tc>
          <w:tcPr>
            <w:tcW w:w="6630" w:type="dxa"/>
          </w:tcPr>
          <w:p w14:paraId="454D1B6E" w14:textId="77777777" w:rsidR="00AA2041" w:rsidRPr="006658BE" w:rsidRDefault="00AA2041" w:rsidP="00E1552B">
            <w:pPr>
              <w:rPr>
                <w:rFonts w:asciiTheme="majorHAnsi" w:hAnsiTheme="majorHAnsi" w:cstheme="majorHAnsi"/>
                <w:b/>
                <w:bCs/>
                <w:i/>
                <w:color w:val="C0504D" w:themeColor="accent2"/>
                <w:sz w:val="19"/>
                <w:szCs w:val="19"/>
                <w:u w:val="single"/>
              </w:rPr>
            </w:pPr>
            <w:r w:rsidRPr="001009A4">
              <w:rPr>
                <w:rFonts w:asciiTheme="majorHAnsi" w:hAnsiTheme="majorHAnsi" w:cstheme="majorHAnsi"/>
                <w:color w:val="0070C0"/>
                <w:sz w:val="19"/>
                <w:szCs w:val="19"/>
              </w:rPr>
              <w:t xml:space="preserve">Employees’ contributions will be aligned to the </w:t>
            </w:r>
            <w:r>
              <w:rPr>
                <w:rFonts w:asciiTheme="majorHAnsi" w:hAnsiTheme="majorHAnsi" w:cstheme="majorHAnsi"/>
                <w:color w:val="0070C0"/>
                <w:sz w:val="19"/>
                <w:szCs w:val="19"/>
              </w:rPr>
              <w:t>Council’s</w:t>
            </w:r>
            <w:r w:rsidRPr="00C36BE2">
              <w:rPr>
                <w:rFonts w:asciiTheme="majorHAnsi" w:hAnsiTheme="majorHAnsi" w:cstheme="majorHAnsi"/>
                <w:b/>
                <w:bCs/>
                <w:color w:val="FF0000"/>
                <w:sz w:val="19"/>
                <w:szCs w:val="19"/>
              </w:rPr>
              <w:t xml:space="preserve"> </w:t>
            </w:r>
            <w:r w:rsidRPr="001009A4">
              <w:rPr>
                <w:rFonts w:asciiTheme="majorHAnsi" w:hAnsiTheme="majorHAnsi" w:cstheme="majorHAnsi"/>
                <w:color w:val="0070C0"/>
                <w:sz w:val="19"/>
                <w:szCs w:val="19"/>
              </w:rPr>
              <w:t>set pay periods</w:t>
            </w:r>
            <w:r>
              <w:rPr>
                <w:rFonts w:asciiTheme="majorHAnsi" w:hAnsiTheme="majorHAnsi" w:cstheme="majorHAnsi"/>
                <w:color w:val="0070C0"/>
                <w:sz w:val="19"/>
                <w:szCs w:val="19"/>
              </w:rPr>
              <w:t>.</w:t>
            </w:r>
          </w:p>
        </w:tc>
      </w:tr>
      <w:tr w:rsidR="00AA2041" w:rsidRPr="006658BE" w14:paraId="613C0621" w14:textId="77777777" w:rsidTr="00E1552B">
        <w:trPr>
          <w:trHeight w:val="290"/>
        </w:trPr>
        <w:tc>
          <w:tcPr>
            <w:tcW w:w="6663" w:type="dxa"/>
          </w:tcPr>
          <w:p w14:paraId="4D18450E"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Whether and in what circumstances to contribute to</w:t>
            </w:r>
            <w:r>
              <w:rPr>
                <w:rFonts w:asciiTheme="majorHAnsi" w:eastAsia="Times New Roman" w:hAnsiTheme="majorHAnsi" w:cstheme="majorHAnsi"/>
                <w:color w:val="000000"/>
                <w:sz w:val="19"/>
                <w:szCs w:val="19"/>
                <w:lang w:eastAsia="en-GB"/>
              </w:rPr>
              <w:t xml:space="preserve"> a</w:t>
            </w:r>
            <w:r w:rsidRPr="00ED0C6A">
              <w:rPr>
                <w:rFonts w:asciiTheme="majorHAnsi" w:eastAsia="Times New Roman" w:hAnsiTheme="majorHAnsi" w:cstheme="majorHAnsi"/>
                <w:color w:val="000000"/>
                <w:sz w:val="19"/>
                <w:szCs w:val="19"/>
                <w:lang w:eastAsia="en-GB"/>
              </w:rPr>
              <w:t xml:space="preserve"> shared cost AVC </w:t>
            </w:r>
            <w:r>
              <w:rPr>
                <w:rFonts w:asciiTheme="majorHAnsi" w:eastAsia="Times New Roman" w:hAnsiTheme="majorHAnsi" w:cstheme="majorHAnsi"/>
                <w:color w:val="000000"/>
                <w:sz w:val="19"/>
                <w:szCs w:val="19"/>
                <w:lang w:eastAsia="en-GB"/>
              </w:rPr>
              <w:t>scheme.</w:t>
            </w:r>
          </w:p>
          <w:p w14:paraId="371E099F" w14:textId="77777777" w:rsidR="00AA2041" w:rsidRDefault="00AA2041" w:rsidP="00E1552B">
            <w:pPr>
              <w:pStyle w:val="ListParagraph"/>
              <w:ind w:left="598" w:hanging="425"/>
              <w:rPr>
                <w:rFonts w:asciiTheme="majorHAnsi" w:eastAsia="Times New Roman" w:hAnsiTheme="majorHAnsi" w:cstheme="majorHAnsi"/>
                <w:color w:val="000000"/>
                <w:sz w:val="19"/>
                <w:szCs w:val="19"/>
                <w:lang w:eastAsia="en-GB"/>
              </w:rPr>
            </w:pPr>
          </w:p>
          <w:p w14:paraId="1663E2F2" w14:textId="77777777" w:rsidR="00AA2041" w:rsidRPr="00BD38A0"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11060AA6" w14:textId="77777777" w:rsidR="00AA2041" w:rsidRPr="00561FEE" w:rsidRDefault="00AA2041" w:rsidP="00E1552B">
            <w:pPr>
              <w:rPr>
                <w:rFonts w:asciiTheme="majorHAnsi" w:eastAsia="Times New Roman" w:hAnsiTheme="majorHAnsi" w:cstheme="majorHAnsi"/>
                <w:color w:val="000000"/>
                <w:sz w:val="19"/>
                <w:szCs w:val="19"/>
                <w:lang w:eastAsia="en-GB"/>
              </w:rPr>
            </w:pPr>
            <w:r w:rsidRPr="00561FEE">
              <w:rPr>
                <w:rFonts w:asciiTheme="majorHAnsi" w:eastAsia="Times New Roman" w:hAnsiTheme="majorHAnsi" w:cstheme="majorHAnsi"/>
                <w:color w:val="000000"/>
                <w:sz w:val="19"/>
                <w:szCs w:val="19"/>
                <w:lang w:eastAsia="en-GB"/>
              </w:rPr>
              <w:t xml:space="preserve">R17(1) &amp; definition of SCAVC in </w:t>
            </w:r>
            <w:proofErr w:type="spellStart"/>
            <w:r w:rsidRPr="00561FEE">
              <w:rPr>
                <w:rFonts w:asciiTheme="majorHAnsi" w:eastAsia="Times New Roman" w:hAnsiTheme="majorHAnsi" w:cstheme="majorHAnsi"/>
                <w:color w:val="000000"/>
                <w:sz w:val="19"/>
                <w:szCs w:val="19"/>
                <w:lang w:eastAsia="en-GB"/>
              </w:rPr>
              <w:t>RSch</w:t>
            </w:r>
            <w:proofErr w:type="spellEnd"/>
            <w:r w:rsidRPr="00561FEE">
              <w:rPr>
                <w:rFonts w:asciiTheme="majorHAnsi" w:eastAsia="Times New Roman" w:hAnsiTheme="majorHAnsi" w:cstheme="majorHAnsi"/>
                <w:color w:val="000000"/>
                <w:sz w:val="19"/>
                <w:szCs w:val="19"/>
                <w:lang w:eastAsia="en-GB"/>
              </w:rPr>
              <w:t xml:space="preserve"> 1</w:t>
            </w:r>
          </w:p>
        </w:tc>
        <w:tc>
          <w:tcPr>
            <w:tcW w:w="6630" w:type="dxa"/>
          </w:tcPr>
          <w:p w14:paraId="2FD346A4" w14:textId="77777777" w:rsidR="00AA2041" w:rsidRDefault="00AA2041" w:rsidP="00E1552B">
            <w:pPr>
              <w:rPr>
                <w:rFonts w:asciiTheme="majorHAnsi" w:hAnsiTheme="majorHAnsi" w:cstheme="majorHAnsi"/>
                <w:color w:val="0070C0"/>
                <w:sz w:val="19"/>
                <w:szCs w:val="19"/>
                <w:u w:color="000080"/>
              </w:rPr>
            </w:pPr>
            <w:r w:rsidRPr="006658BE">
              <w:rPr>
                <w:rFonts w:asciiTheme="majorHAnsi" w:hAnsiTheme="majorHAnsi" w:cstheme="majorHAnsi"/>
                <w:color w:val="0070C0"/>
                <w:sz w:val="19"/>
                <w:szCs w:val="19"/>
                <w:u w:color="000080"/>
              </w:rPr>
              <w:t xml:space="preserve">It is not </w:t>
            </w:r>
            <w:r>
              <w:rPr>
                <w:rFonts w:asciiTheme="majorHAnsi" w:hAnsiTheme="majorHAnsi" w:cstheme="majorHAnsi"/>
                <w:color w:val="0070C0"/>
                <w:sz w:val="19"/>
                <w:szCs w:val="19"/>
                <w:u w:color="000080"/>
              </w:rPr>
              <w:t xml:space="preserve">the Council’s </w:t>
            </w:r>
            <w:r w:rsidRPr="006658BE">
              <w:rPr>
                <w:rFonts w:asciiTheme="majorHAnsi" w:hAnsiTheme="majorHAnsi" w:cstheme="majorHAnsi"/>
                <w:color w:val="0070C0"/>
                <w:sz w:val="19"/>
                <w:szCs w:val="19"/>
                <w:u w:color="000080"/>
              </w:rPr>
              <w:t>policy to establish a shared cost AVC scheme</w:t>
            </w:r>
            <w:r>
              <w:rPr>
                <w:rFonts w:asciiTheme="majorHAnsi" w:hAnsiTheme="majorHAnsi" w:cstheme="majorHAnsi"/>
                <w:color w:val="0070C0"/>
                <w:sz w:val="19"/>
                <w:szCs w:val="19"/>
                <w:u w:color="000080"/>
              </w:rPr>
              <w:t>. The only such scheme will be a salary sacrifice scheme.</w:t>
            </w:r>
            <w:r w:rsidRPr="006658BE">
              <w:rPr>
                <w:rFonts w:asciiTheme="majorHAnsi" w:hAnsiTheme="majorHAnsi" w:cstheme="majorHAnsi"/>
                <w:color w:val="0070C0"/>
                <w:sz w:val="19"/>
                <w:szCs w:val="19"/>
                <w:u w:color="000080"/>
              </w:rPr>
              <w:t xml:space="preserve"> </w:t>
            </w:r>
          </w:p>
          <w:p w14:paraId="5749CE3B" w14:textId="77777777" w:rsidR="00AA2041" w:rsidRDefault="00AA2041" w:rsidP="00E1552B">
            <w:pPr>
              <w:rPr>
                <w:rFonts w:asciiTheme="majorHAnsi" w:hAnsiTheme="majorHAnsi" w:cstheme="majorHAnsi"/>
                <w:color w:val="0070C0"/>
                <w:sz w:val="19"/>
                <w:szCs w:val="19"/>
                <w:u w:color="000080"/>
              </w:rPr>
            </w:pPr>
          </w:p>
          <w:p w14:paraId="4579804E" w14:textId="77777777" w:rsidR="00AA2041" w:rsidRPr="001009A4" w:rsidRDefault="00AA2041" w:rsidP="00E1552B">
            <w:pPr>
              <w:rPr>
                <w:rFonts w:asciiTheme="majorHAnsi" w:hAnsiTheme="majorHAnsi" w:cstheme="majorHAnsi"/>
                <w:color w:val="0070C0"/>
                <w:sz w:val="19"/>
                <w:szCs w:val="19"/>
              </w:rPr>
            </w:pPr>
          </w:p>
        </w:tc>
      </w:tr>
      <w:tr w:rsidR="00AA2041" w:rsidRPr="006658BE" w14:paraId="21F7EE2C" w14:textId="77777777" w:rsidTr="00E1552B">
        <w:trPr>
          <w:trHeight w:val="290"/>
        </w:trPr>
        <w:tc>
          <w:tcPr>
            <w:tcW w:w="6663" w:type="dxa"/>
          </w:tcPr>
          <w:p w14:paraId="56C3F901"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lastRenderedPageBreak/>
              <w:t>Allow late application to convert scheme AVCs into membership credit</w:t>
            </w:r>
            <w:r w:rsidRPr="00ED0C6A">
              <w:rPr>
                <w:rFonts w:asciiTheme="majorHAnsi" w:eastAsia="Times New Roman" w:hAnsiTheme="majorHAnsi" w:cstheme="majorHAnsi"/>
                <w:color w:val="000000"/>
                <w:sz w:val="19"/>
                <w:szCs w:val="19"/>
                <w:lang w:eastAsia="en-GB"/>
              </w:rPr>
              <w:br/>
              <w:t>i.e. allow application more than 30 days after cessation of active membership (where AVC arrangement was entered into before 30/6/05)</w:t>
            </w:r>
            <w:r>
              <w:rPr>
                <w:rFonts w:asciiTheme="majorHAnsi" w:eastAsia="Times New Roman" w:hAnsiTheme="majorHAnsi" w:cstheme="majorHAnsi"/>
                <w:color w:val="000000"/>
                <w:sz w:val="19"/>
                <w:szCs w:val="19"/>
                <w:lang w:eastAsia="en-GB"/>
              </w:rPr>
              <w:t>.</w:t>
            </w:r>
          </w:p>
          <w:p w14:paraId="37346D1C" w14:textId="77777777" w:rsidR="00AA2041" w:rsidRDefault="00AA2041" w:rsidP="00E1552B">
            <w:pPr>
              <w:pStyle w:val="ListParagraph"/>
              <w:ind w:left="598" w:hanging="425"/>
              <w:rPr>
                <w:rFonts w:asciiTheme="majorHAnsi" w:eastAsia="Times New Roman" w:hAnsiTheme="majorHAnsi" w:cstheme="majorHAnsi"/>
                <w:color w:val="000000"/>
                <w:sz w:val="19"/>
                <w:szCs w:val="19"/>
                <w:lang w:eastAsia="en-GB"/>
              </w:rPr>
            </w:pPr>
          </w:p>
          <w:p w14:paraId="714AAB87" w14:textId="77777777" w:rsidR="00AA2041" w:rsidRPr="00BD38A0"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58A34A82" w14:textId="77777777" w:rsidR="00AA2041" w:rsidRPr="00561FEE" w:rsidRDefault="00AA2041" w:rsidP="00E1552B">
            <w:pPr>
              <w:rPr>
                <w:rFonts w:asciiTheme="majorHAnsi" w:eastAsia="Times New Roman" w:hAnsiTheme="majorHAnsi" w:cstheme="majorHAnsi"/>
                <w:color w:val="000000"/>
                <w:sz w:val="19"/>
                <w:szCs w:val="19"/>
                <w:lang w:eastAsia="en-GB"/>
              </w:rPr>
            </w:pPr>
            <w:r w:rsidRPr="00561FEE">
              <w:rPr>
                <w:rFonts w:asciiTheme="majorHAnsi" w:eastAsia="Times New Roman" w:hAnsiTheme="majorHAnsi" w:cstheme="majorHAnsi"/>
                <w:color w:val="000000"/>
                <w:sz w:val="19"/>
                <w:szCs w:val="19"/>
                <w:lang w:eastAsia="en-GB"/>
              </w:rPr>
              <w:t>TP15(1)(b) &amp;</w:t>
            </w:r>
            <w:r w:rsidRPr="00561FEE">
              <w:rPr>
                <w:rFonts w:asciiTheme="majorHAnsi" w:eastAsia="Times New Roman" w:hAnsiTheme="majorHAnsi" w:cstheme="majorHAnsi"/>
                <w:color w:val="000000"/>
                <w:sz w:val="19"/>
                <w:szCs w:val="19"/>
                <w:lang w:eastAsia="en-GB"/>
              </w:rPr>
              <w:br/>
              <w:t>L65(8) &amp; former</w:t>
            </w:r>
            <w:r w:rsidRPr="00561FEE">
              <w:rPr>
                <w:rFonts w:asciiTheme="majorHAnsi" w:eastAsia="Times New Roman" w:hAnsiTheme="majorHAnsi" w:cstheme="majorHAnsi"/>
                <w:color w:val="000000"/>
                <w:sz w:val="19"/>
                <w:szCs w:val="19"/>
                <w:lang w:eastAsia="en-GB"/>
              </w:rPr>
              <w:br/>
              <w:t>L65(9)(b)</w:t>
            </w:r>
            <w:r w:rsidRPr="00561FEE">
              <w:rPr>
                <w:rStyle w:val="FootnoteReference"/>
                <w:rFonts w:asciiTheme="majorHAnsi" w:eastAsia="Times New Roman" w:hAnsiTheme="majorHAnsi" w:cstheme="majorHAnsi"/>
                <w:color w:val="000000"/>
                <w:sz w:val="19"/>
                <w:szCs w:val="19"/>
                <w:lang w:eastAsia="en-GB"/>
              </w:rPr>
              <w:footnoteReference w:id="7"/>
            </w:r>
          </w:p>
        </w:tc>
        <w:tc>
          <w:tcPr>
            <w:tcW w:w="6630" w:type="dxa"/>
          </w:tcPr>
          <w:p w14:paraId="0B6E4FCC" w14:textId="77777777" w:rsidR="00AA2041" w:rsidRPr="001009A4" w:rsidRDefault="00AA2041" w:rsidP="00E1552B">
            <w:pPr>
              <w:rPr>
                <w:rFonts w:asciiTheme="majorHAnsi" w:hAnsiTheme="majorHAnsi" w:cstheme="majorHAnsi"/>
                <w:color w:val="0070C0"/>
                <w:sz w:val="19"/>
                <w:szCs w:val="19"/>
              </w:rPr>
            </w:pPr>
            <w:r w:rsidRPr="006344F4">
              <w:rPr>
                <w:rFonts w:asciiTheme="majorHAnsi" w:hAnsiTheme="majorHAnsi" w:cstheme="majorHAnsi"/>
                <w:color w:val="0070C0"/>
                <w:sz w:val="19"/>
                <w:szCs w:val="19"/>
                <w:u w:color="000080"/>
              </w:rPr>
              <w:t>The Council</w:t>
            </w:r>
            <w:r w:rsidRPr="00C36BE2">
              <w:rPr>
                <w:rFonts w:asciiTheme="majorHAnsi" w:hAnsiTheme="majorHAnsi" w:cstheme="majorHAnsi"/>
                <w:b/>
                <w:bCs/>
                <w:color w:val="FF0000"/>
                <w:sz w:val="19"/>
                <w:szCs w:val="19"/>
              </w:rPr>
              <w:t xml:space="preserve"> </w:t>
            </w:r>
            <w:r w:rsidRPr="006658BE">
              <w:rPr>
                <w:rFonts w:asciiTheme="majorHAnsi" w:hAnsiTheme="majorHAnsi" w:cstheme="majorHAnsi"/>
                <w:color w:val="0070C0"/>
                <w:sz w:val="19"/>
                <w:szCs w:val="19"/>
                <w:u w:color="000080"/>
              </w:rPr>
              <w:t>will not have a general policy to allow late application to convert scheme AVCs into membership credit but may do so if exceptional circumstances can be demonstrated, such as the member being unaware of this right. Each case will be considered on its individual merits.</w:t>
            </w:r>
          </w:p>
        </w:tc>
      </w:tr>
      <w:tr w:rsidR="00AA2041" w:rsidRPr="006658BE" w14:paraId="50ADD980" w14:textId="77777777" w:rsidTr="00E1552B">
        <w:trPr>
          <w:trHeight w:val="290"/>
        </w:trPr>
        <w:tc>
          <w:tcPr>
            <w:tcW w:w="6663" w:type="dxa"/>
          </w:tcPr>
          <w:p w14:paraId="3F78D624"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 xml:space="preserve">No right to </w:t>
            </w:r>
            <w:r>
              <w:rPr>
                <w:rFonts w:asciiTheme="majorHAnsi" w:eastAsia="Times New Roman" w:hAnsiTheme="majorHAnsi" w:cstheme="majorHAnsi"/>
                <w:color w:val="000000"/>
                <w:sz w:val="19"/>
                <w:szCs w:val="19"/>
                <w:lang w:eastAsia="en-GB"/>
              </w:rPr>
              <w:t xml:space="preserve">a </w:t>
            </w:r>
            <w:r w:rsidRPr="00ED0C6A">
              <w:rPr>
                <w:rFonts w:asciiTheme="majorHAnsi" w:eastAsia="Times New Roman" w:hAnsiTheme="majorHAnsi" w:cstheme="majorHAnsi"/>
                <w:color w:val="000000"/>
                <w:sz w:val="19"/>
                <w:szCs w:val="19"/>
                <w:lang w:eastAsia="en-GB"/>
              </w:rPr>
              <w:t xml:space="preserve">return of contributions due to </w:t>
            </w:r>
            <w:r>
              <w:rPr>
                <w:rFonts w:asciiTheme="majorHAnsi" w:eastAsia="Times New Roman" w:hAnsiTheme="majorHAnsi" w:cstheme="majorHAnsi"/>
                <w:color w:val="000000"/>
                <w:sz w:val="19"/>
                <w:szCs w:val="19"/>
                <w:lang w:eastAsia="en-GB"/>
              </w:rPr>
              <w:t xml:space="preserve">an </w:t>
            </w:r>
            <w:r w:rsidRPr="00ED0C6A">
              <w:rPr>
                <w:rFonts w:asciiTheme="majorHAnsi" w:eastAsia="Times New Roman" w:hAnsiTheme="majorHAnsi" w:cstheme="majorHAnsi"/>
                <w:color w:val="000000"/>
                <w:sz w:val="19"/>
                <w:szCs w:val="19"/>
                <w:lang w:eastAsia="en-GB"/>
              </w:rPr>
              <w:t xml:space="preserve">offence of a fraudulent character or grave misconduct unless </w:t>
            </w:r>
            <w:r>
              <w:rPr>
                <w:rFonts w:asciiTheme="majorHAnsi" w:eastAsia="Times New Roman" w:hAnsiTheme="majorHAnsi" w:cstheme="majorHAnsi"/>
                <w:color w:val="000000"/>
                <w:sz w:val="19"/>
                <w:szCs w:val="19"/>
                <w:lang w:eastAsia="en-GB"/>
              </w:rPr>
              <w:t xml:space="preserve">the </w:t>
            </w:r>
            <w:r w:rsidRPr="00ED0C6A">
              <w:rPr>
                <w:rFonts w:asciiTheme="majorHAnsi" w:eastAsia="Times New Roman" w:hAnsiTheme="majorHAnsi" w:cstheme="majorHAnsi"/>
                <w:color w:val="000000"/>
                <w:sz w:val="19"/>
                <w:szCs w:val="19"/>
                <w:lang w:eastAsia="en-GB"/>
              </w:rPr>
              <w:t>employer directs a total or partial refund is to be mad</w:t>
            </w:r>
            <w:r>
              <w:rPr>
                <w:rFonts w:asciiTheme="majorHAnsi" w:eastAsia="Times New Roman" w:hAnsiTheme="majorHAnsi" w:cstheme="majorHAnsi"/>
                <w:color w:val="000000"/>
                <w:sz w:val="19"/>
                <w:szCs w:val="19"/>
                <w:lang w:eastAsia="en-GB"/>
              </w:rPr>
              <w:t>e.</w:t>
            </w:r>
          </w:p>
          <w:p w14:paraId="19BBF9D9" w14:textId="77777777" w:rsidR="00AA2041" w:rsidRDefault="00AA2041" w:rsidP="00E1552B">
            <w:pPr>
              <w:pStyle w:val="ListParagraph"/>
              <w:ind w:left="598" w:hanging="425"/>
              <w:rPr>
                <w:rFonts w:asciiTheme="majorHAnsi" w:eastAsia="Times New Roman" w:hAnsiTheme="majorHAnsi" w:cstheme="majorHAnsi"/>
                <w:color w:val="000000"/>
                <w:sz w:val="19"/>
                <w:szCs w:val="19"/>
                <w:lang w:eastAsia="en-GB"/>
              </w:rPr>
            </w:pPr>
          </w:p>
          <w:p w14:paraId="5B6CBA58" w14:textId="77777777" w:rsidR="00AA2041" w:rsidRPr="00BD38A0"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7535AADE" w14:textId="77777777" w:rsidR="00AA2041" w:rsidRPr="007B4878" w:rsidRDefault="00AA2041" w:rsidP="00E1552B">
            <w:pPr>
              <w:rPr>
                <w:rFonts w:asciiTheme="majorHAnsi" w:eastAsia="Times New Roman" w:hAnsiTheme="majorHAnsi" w:cstheme="majorHAnsi"/>
                <w:color w:val="000000"/>
                <w:sz w:val="19"/>
                <w:szCs w:val="19"/>
                <w:lang w:eastAsia="en-GB"/>
              </w:rPr>
            </w:pPr>
            <w:r w:rsidRPr="007B4878">
              <w:rPr>
                <w:rFonts w:asciiTheme="majorHAnsi" w:eastAsia="Times New Roman" w:hAnsiTheme="majorHAnsi" w:cstheme="majorHAnsi"/>
                <w:color w:val="000000"/>
                <w:sz w:val="19"/>
                <w:szCs w:val="19"/>
                <w:lang w:eastAsia="en-GB"/>
              </w:rPr>
              <w:t>R19(2)</w:t>
            </w:r>
          </w:p>
        </w:tc>
        <w:tc>
          <w:tcPr>
            <w:tcW w:w="6630" w:type="dxa"/>
          </w:tcPr>
          <w:p w14:paraId="26E8EBE1" w14:textId="77777777" w:rsidR="00AA2041" w:rsidRPr="001009A4" w:rsidRDefault="00AA2041" w:rsidP="00E1552B">
            <w:pPr>
              <w:rPr>
                <w:rFonts w:asciiTheme="majorHAnsi" w:hAnsiTheme="majorHAnsi" w:cstheme="majorHAnsi"/>
                <w:color w:val="0070C0"/>
                <w:sz w:val="19"/>
                <w:szCs w:val="19"/>
              </w:rPr>
            </w:pP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will not direct a return of contributions in the event of an offence of a fraudulent character or grave misconduct</w:t>
            </w:r>
            <w:r>
              <w:rPr>
                <w:rFonts w:asciiTheme="majorHAnsi" w:hAnsiTheme="majorHAnsi" w:cstheme="majorHAnsi"/>
                <w:color w:val="0070C0"/>
                <w:sz w:val="19"/>
                <w:szCs w:val="19"/>
                <w:u w:color="000080"/>
              </w:rPr>
              <w:t>.</w:t>
            </w:r>
          </w:p>
        </w:tc>
      </w:tr>
      <w:tr w:rsidR="00AA2041" w:rsidRPr="006658BE" w14:paraId="38349720" w14:textId="77777777" w:rsidTr="00E1552B">
        <w:trPr>
          <w:trHeight w:val="290"/>
        </w:trPr>
        <w:tc>
          <w:tcPr>
            <w:tcW w:w="6663" w:type="dxa"/>
          </w:tcPr>
          <w:p w14:paraId="387DD745"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Specify in an employee’s contract what other payments or benefits, other than those specified in R20(1)(a) and not otherwise precluded by R20(2), are to be pensionable</w:t>
            </w:r>
            <w:r>
              <w:rPr>
                <w:rFonts w:asciiTheme="majorHAnsi" w:eastAsia="Times New Roman" w:hAnsiTheme="majorHAnsi" w:cstheme="majorHAnsi"/>
                <w:color w:val="000000"/>
                <w:sz w:val="19"/>
                <w:szCs w:val="19"/>
                <w:lang w:eastAsia="en-GB"/>
              </w:rPr>
              <w:t>.</w:t>
            </w:r>
          </w:p>
          <w:p w14:paraId="4EB84EC1" w14:textId="77777777" w:rsidR="00AA2041" w:rsidRDefault="00AA2041" w:rsidP="00E1552B">
            <w:pPr>
              <w:pStyle w:val="ListParagraph"/>
              <w:ind w:left="598" w:hanging="425"/>
              <w:rPr>
                <w:rFonts w:asciiTheme="majorHAnsi" w:eastAsia="Times New Roman" w:hAnsiTheme="majorHAnsi" w:cstheme="majorHAnsi"/>
                <w:color w:val="000000"/>
                <w:sz w:val="19"/>
                <w:szCs w:val="19"/>
                <w:lang w:eastAsia="en-GB"/>
              </w:rPr>
            </w:pPr>
          </w:p>
          <w:p w14:paraId="0FB2100B" w14:textId="77777777" w:rsidR="00AA2041" w:rsidRPr="00BD38A0"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3D1E25E0" w14:textId="77777777" w:rsidR="00AA2041" w:rsidRPr="007B4878" w:rsidRDefault="00AA2041" w:rsidP="00E1552B">
            <w:pPr>
              <w:rPr>
                <w:rFonts w:asciiTheme="majorHAnsi" w:eastAsia="Times New Roman" w:hAnsiTheme="majorHAnsi" w:cstheme="majorHAnsi"/>
                <w:color w:val="000000"/>
                <w:sz w:val="19"/>
                <w:szCs w:val="19"/>
                <w:lang w:eastAsia="en-GB"/>
              </w:rPr>
            </w:pPr>
            <w:r w:rsidRPr="007B4878">
              <w:rPr>
                <w:rFonts w:asciiTheme="majorHAnsi" w:eastAsia="Times New Roman" w:hAnsiTheme="majorHAnsi" w:cstheme="majorHAnsi"/>
                <w:color w:val="000000"/>
                <w:sz w:val="19"/>
                <w:szCs w:val="19"/>
                <w:lang w:eastAsia="en-GB"/>
              </w:rPr>
              <w:t>R20(1)(b)</w:t>
            </w:r>
          </w:p>
        </w:tc>
        <w:tc>
          <w:tcPr>
            <w:tcW w:w="6630" w:type="dxa"/>
          </w:tcPr>
          <w:p w14:paraId="489FDED6" w14:textId="77777777" w:rsidR="00AA2041" w:rsidRPr="001009A4" w:rsidRDefault="00AA2041" w:rsidP="00E1552B">
            <w:pPr>
              <w:rPr>
                <w:rFonts w:asciiTheme="majorHAnsi" w:hAnsiTheme="majorHAnsi" w:cstheme="majorHAnsi"/>
                <w:color w:val="0070C0"/>
                <w:sz w:val="19"/>
                <w:szCs w:val="19"/>
              </w:rPr>
            </w:pPr>
            <w:r w:rsidRPr="006658BE">
              <w:rPr>
                <w:rFonts w:asciiTheme="majorHAnsi" w:hAnsiTheme="majorHAnsi" w:cstheme="majorHAnsi"/>
                <w:color w:val="0070C0"/>
                <w:sz w:val="19"/>
                <w:szCs w:val="19"/>
              </w:rPr>
              <w:t>E</w:t>
            </w:r>
            <w:r w:rsidRPr="006658BE">
              <w:rPr>
                <w:rFonts w:asciiTheme="majorHAnsi" w:hAnsiTheme="majorHAnsi" w:cstheme="majorHAnsi"/>
                <w:color w:val="0070C0"/>
                <w:sz w:val="19"/>
                <w:szCs w:val="19"/>
                <w:u w:color="000080"/>
              </w:rPr>
              <w:t>lements of pay received by an employee other than those specified in these regulations and not otherwise precluded will only be pensionable if specified as such in the member’s contract of employment.</w:t>
            </w:r>
          </w:p>
        </w:tc>
      </w:tr>
      <w:tr w:rsidR="00AA2041" w:rsidRPr="006658BE" w14:paraId="36C57F19" w14:textId="77777777" w:rsidTr="00E1552B">
        <w:trPr>
          <w:trHeight w:val="290"/>
        </w:trPr>
        <w:tc>
          <w:tcPr>
            <w:tcW w:w="6663" w:type="dxa"/>
          </w:tcPr>
          <w:p w14:paraId="5496893B"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In determining Assumed Pensionable Pay</w:t>
            </w:r>
            <w:r>
              <w:rPr>
                <w:rFonts w:asciiTheme="majorHAnsi" w:eastAsia="Times New Roman" w:hAnsiTheme="majorHAnsi" w:cstheme="majorHAnsi"/>
                <w:color w:val="000000"/>
                <w:sz w:val="19"/>
                <w:szCs w:val="19"/>
                <w:lang w:eastAsia="en-GB"/>
              </w:rPr>
              <w:t xml:space="preserve"> (APP)</w:t>
            </w:r>
            <w:r w:rsidRPr="00ED0C6A">
              <w:rPr>
                <w:rFonts w:asciiTheme="majorHAnsi" w:eastAsia="Times New Roman" w:hAnsiTheme="majorHAnsi" w:cstheme="majorHAnsi"/>
                <w:color w:val="000000"/>
                <w:sz w:val="19"/>
                <w:szCs w:val="19"/>
                <w:lang w:eastAsia="en-GB"/>
              </w:rPr>
              <w:t>, whether a lump sum payment made in the previous 12 months is a “regular lump sum”</w:t>
            </w:r>
            <w:r>
              <w:rPr>
                <w:rFonts w:asciiTheme="majorHAnsi" w:eastAsia="Times New Roman" w:hAnsiTheme="majorHAnsi" w:cstheme="majorHAnsi"/>
                <w:color w:val="000000"/>
                <w:sz w:val="19"/>
                <w:szCs w:val="19"/>
                <w:lang w:eastAsia="en-GB"/>
              </w:rPr>
              <w:t>.</w:t>
            </w:r>
          </w:p>
          <w:p w14:paraId="2E1B77C6" w14:textId="77777777" w:rsidR="00AA2041" w:rsidRPr="00DE0A47" w:rsidRDefault="00AA2041" w:rsidP="00E1552B">
            <w:pPr>
              <w:rPr>
                <w:rFonts w:asciiTheme="majorHAnsi" w:eastAsia="Times New Roman" w:hAnsiTheme="majorHAnsi" w:cstheme="majorHAnsi"/>
                <w:color w:val="000000"/>
                <w:sz w:val="19"/>
                <w:szCs w:val="19"/>
                <w:lang w:eastAsia="en-GB"/>
              </w:rPr>
            </w:pPr>
          </w:p>
        </w:tc>
        <w:tc>
          <w:tcPr>
            <w:tcW w:w="2158" w:type="dxa"/>
          </w:tcPr>
          <w:p w14:paraId="6ECEAA83" w14:textId="77777777" w:rsidR="00AA2041" w:rsidRPr="00561FEE" w:rsidRDefault="00AA2041" w:rsidP="00E1552B">
            <w:pPr>
              <w:rPr>
                <w:rFonts w:asciiTheme="majorHAnsi" w:eastAsia="Times New Roman" w:hAnsiTheme="majorHAnsi" w:cstheme="majorHAnsi"/>
                <w:sz w:val="19"/>
                <w:szCs w:val="19"/>
                <w:lang w:eastAsia="en-GB"/>
              </w:rPr>
            </w:pPr>
            <w:r w:rsidRPr="00561FEE">
              <w:rPr>
                <w:rFonts w:asciiTheme="majorHAnsi" w:eastAsia="Times New Roman" w:hAnsiTheme="majorHAnsi" w:cstheme="majorHAnsi"/>
                <w:sz w:val="19"/>
                <w:szCs w:val="19"/>
                <w:lang w:eastAsia="en-GB"/>
              </w:rPr>
              <w:t>R21(5)</w:t>
            </w:r>
          </w:p>
        </w:tc>
        <w:tc>
          <w:tcPr>
            <w:tcW w:w="6630" w:type="dxa"/>
          </w:tcPr>
          <w:p w14:paraId="09705DA7" w14:textId="77777777" w:rsidR="00AA2041" w:rsidRPr="001009A4" w:rsidRDefault="00AA2041" w:rsidP="00E1552B">
            <w:pPr>
              <w:rPr>
                <w:rFonts w:asciiTheme="majorHAnsi" w:hAnsiTheme="majorHAnsi" w:cstheme="majorHAnsi"/>
                <w:color w:val="0070C0"/>
                <w:sz w:val="19"/>
                <w:szCs w:val="19"/>
              </w:rPr>
            </w:pPr>
            <w:r w:rsidRPr="006658BE">
              <w:rPr>
                <w:rFonts w:asciiTheme="majorHAnsi" w:hAnsiTheme="majorHAnsi" w:cstheme="majorHAnsi"/>
                <w:color w:val="0070C0"/>
                <w:sz w:val="19"/>
                <w:szCs w:val="19"/>
              </w:rPr>
              <w:t xml:space="preserve">The exercise of this discretion will be considered on a case-by-case basis </w:t>
            </w:r>
            <w:r>
              <w:rPr>
                <w:rFonts w:asciiTheme="majorHAnsi" w:hAnsiTheme="majorHAnsi" w:cstheme="majorHAnsi"/>
                <w:color w:val="0070C0"/>
                <w:sz w:val="19"/>
                <w:szCs w:val="19"/>
              </w:rPr>
              <w:t xml:space="preserve">on its merits, </w:t>
            </w:r>
            <w:r w:rsidRPr="006658BE">
              <w:rPr>
                <w:rFonts w:asciiTheme="majorHAnsi" w:hAnsiTheme="majorHAnsi" w:cstheme="majorHAnsi"/>
                <w:color w:val="0070C0"/>
                <w:sz w:val="19"/>
                <w:szCs w:val="19"/>
              </w:rPr>
              <w:t>with due regard given to all circumstances relating to the calculation of a member’s APP</w:t>
            </w:r>
            <w:r>
              <w:rPr>
                <w:rFonts w:asciiTheme="majorHAnsi" w:hAnsiTheme="majorHAnsi" w:cstheme="majorHAnsi"/>
                <w:color w:val="0070C0"/>
                <w:sz w:val="19"/>
                <w:szCs w:val="19"/>
              </w:rPr>
              <w:t xml:space="preserve">. </w:t>
            </w:r>
          </w:p>
        </w:tc>
      </w:tr>
      <w:tr w:rsidR="00AA2041" w:rsidRPr="006658BE" w14:paraId="611F2D0D" w14:textId="77777777" w:rsidTr="00E1552B">
        <w:trPr>
          <w:trHeight w:val="290"/>
        </w:trPr>
        <w:tc>
          <w:tcPr>
            <w:tcW w:w="6663" w:type="dxa"/>
          </w:tcPr>
          <w:p w14:paraId="51A9BB19"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442194">
              <w:rPr>
                <w:rFonts w:asciiTheme="majorHAnsi" w:eastAsia="Times New Roman" w:hAnsiTheme="majorHAnsi" w:cstheme="majorHAnsi"/>
                <w:color w:val="000000"/>
                <w:sz w:val="19"/>
                <w:szCs w:val="19"/>
                <w:lang w:eastAsia="en-GB"/>
              </w:rPr>
              <w:t>Where in the Employer's opinion, the pensionable pay received in relation to an employment (adjusted to reflect any lump sum payments) in the 3 months (or 12 weeks if not paid monthly) preceding the commencement of Assumed Pensionable Pay), is materially lower than the level of pensionable pay the member would have normally received, decide whether to substitute a higher level of pensionable pay having had regard to the level of pensionable pay received by the member in the previous 12 months.</w:t>
            </w:r>
          </w:p>
          <w:p w14:paraId="777B7FD3" w14:textId="77777777" w:rsidR="00AA2041" w:rsidRPr="00ED0C6A" w:rsidRDefault="00AA2041" w:rsidP="00E1552B">
            <w:pPr>
              <w:pStyle w:val="ListParagraph"/>
              <w:ind w:left="598"/>
              <w:rPr>
                <w:rFonts w:asciiTheme="majorHAnsi" w:eastAsia="Times New Roman" w:hAnsiTheme="majorHAnsi" w:cstheme="majorHAnsi"/>
                <w:color w:val="000000"/>
                <w:sz w:val="19"/>
                <w:szCs w:val="19"/>
                <w:lang w:eastAsia="en-GB"/>
              </w:rPr>
            </w:pPr>
          </w:p>
        </w:tc>
        <w:tc>
          <w:tcPr>
            <w:tcW w:w="2158" w:type="dxa"/>
          </w:tcPr>
          <w:p w14:paraId="57E3C85F" w14:textId="77777777" w:rsidR="00AA2041" w:rsidRPr="00561FEE" w:rsidRDefault="00AA2041" w:rsidP="00E1552B">
            <w:pPr>
              <w:rPr>
                <w:rFonts w:asciiTheme="majorHAnsi" w:eastAsia="Times New Roman" w:hAnsiTheme="majorHAnsi" w:cstheme="majorHAnsi"/>
                <w:sz w:val="19"/>
                <w:szCs w:val="19"/>
                <w:lang w:eastAsia="en-GB"/>
              </w:rPr>
            </w:pPr>
            <w:r>
              <w:rPr>
                <w:rFonts w:asciiTheme="majorHAnsi" w:eastAsia="Times New Roman" w:hAnsiTheme="majorHAnsi" w:cstheme="majorHAnsi"/>
                <w:sz w:val="19"/>
                <w:szCs w:val="19"/>
                <w:lang w:eastAsia="en-GB"/>
              </w:rPr>
              <w:t>R21(6)</w:t>
            </w:r>
          </w:p>
        </w:tc>
        <w:tc>
          <w:tcPr>
            <w:tcW w:w="6630" w:type="dxa"/>
          </w:tcPr>
          <w:p w14:paraId="588AD521" w14:textId="77777777" w:rsidR="00AA2041" w:rsidRPr="00442194" w:rsidRDefault="00AA2041" w:rsidP="00E1552B">
            <w:pPr>
              <w:rPr>
                <w:rFonts w:asciiTheme="majorHAnsi" w:hAnsiTheme="majorHAnsi" w:cstheme="majorHAnsi"/>
                <w:color w:val="0070C0"/>
                <w:sz w:val="19"/>
                <w:szCs w:val="19"/>
              </w:rPr>
            </w:pPr>
            <w:r w:rsidRPr="00442194">
              <w:rPr>
                <w:rFonts w:asciiTheme="majorHAnsi" w:hAnsiTheme="majorHAnsi" w:cstheme="majorHAnsi"/>
                <w:color w:val="0070C0"/>
                <w:sz w:val="19"/>
                <w:szCs w:val="19"/>
              </w:rPr>
              <w:t xml:space="preserve">Where pensionable pay in the 3-month period prior to commencement of APP is materially lower than the level of pay that would normally have been received, </w:t>
            </w:r>
            <w:r>
              <w:rPr>
                <w:rFonts w:asciiTheme="majorHAnsi" w:hAnsiTheme="majorHAnsi" w:cstheme="majorHAnsi"/>
                <w:color w:val="0070C0"/>
                <w:sz w:val="19"/>
                <w:szCs w:val="19"/>
              </w:rPr>
              <w:t>t</w:t>
            </w:r>
            <w:r w:rsidRPr="009834A9">
              <w:rPr>
                <w:rFonts w:asciiTheme="majorHAnsi" w:hAnsiTheme="majorHAnsi" w:cstheme="majorHAnsi"/>
                <w:color w:val="0070C0"/>
                <w:sz w:val="19"/>
                <w:szCs w:val="19"/>
              </w:rPr>
              <w:t>he Council</w:t>
            </w:r>
            <w:r w:rsidRPr="00C36BE2">
              <w:rPr>
                <w:rFonts w:asciiTheme="majorHAnsi" w:hAnsiTheme="majorHAnsi" w:cstheme="majorHAnsi"/>
                <w:b/>
                <w:bCs/>
                <w:color w:val="FF0000"/>
                <w:sz w:val="19"/>
                <w:szCs w:val="19"/>
              </w:rPr>
              <w:t xml:space="preserve"> </w:t>
            </w:r>
            <w:r w:rsidRPr="00442194">
              <w:rPr>
                <w:rFonts w:asciiTheme="majorHAnsi" w:hAnsiTheme="majorHAnsi" w:cstheme="majorHAnsi"/>
                <w:color w:val="0070C0"/>
                <w:sz w:val="19"/>
                <w:szCs w:val="19"/>
              </w:rPr>
              <w:t>will not normally substitute this with a higher level of pensionable pay, except when determining calculations for ill health retirement or death in service when</w:t>
            </w:r>
            <w:r>
              <w:rPr>
                <w:rFonts w:asciiTheme="majorHAnsi" w:hAnsiTheme="majorHAnsi" w:cstheme="majorHAnsi"/>
                <w:color w:val="0070C0"/>
                <w:sz w:val="19"/>
                <w:szCs w:val="19"/>
              </w:rPr>
              <w:t xml:space="preserve"> the Council </w:t>
            </w:r>
            <w:r w:rsidRPr="00442194">
              <w:rPr>
                <w:rFonts w:asciiTheme="majorHAnsi" w:hAnsiTheme="majorHAnsi" w:cstheme="majorHAnsi"/>
                <w:color w:val="0070C0"/>
                <w:sz w:val="19"/>
                <w:szCs w:val="19"/>
              </w:rPr>
              <w:t>will consider each case on its merits.</w:t>
            </w:r>
            <w:r>
              <w:rPr>
                <w:rFonts w:asciiTheme="majorHAnsi" w:hAnsiTheme="majorHAnsi" w:cstheme="majorHAnsi"/>
                <w:color w:val="0070C0"/>
                <w:sz w:val="19"/>
                <w:szCs w:val="19"/>
              </w:rPr>
              <w:t xml:space="preserve"> </w:t>
            </w:r>
          </w:p>
        </w:tc>
      </w:tr>
      <w:tr w:rsidR="00AA2041" w:rsidRPr="006658BE" w14:paraId="71CA63B3" w14:textId="77777777" w:rsidTr="00E1552B">
        <w:trPr>
          <w:trHeight w:val="290"/>
        </w:trPr>
        <w:tc>
          <w:tcPr>
            <w:tcW w:w="6663" w:type="dxa"/>
          </w:tcPr>
          <w:p w14:paraId="0410324E"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Whether to extend the 12</w:t>
            </w:r>
            <w:r>
              <w:rPr>
                <w:rFonts w:asciiTheme="majorHAnsi" w:eastAsia="Times New Roman" w:hAnsiTheme="majorHAnsi" w:cstheme="majorHAnsi"/>
                <w:color w:val="000000"/>
                <w:sz w:val="19"/>
                <w:szCs w:val="19"/>
                <w:lang w:eastAsia="en-GB"/>
              </w:rPr>
              <w:t>-</w:t>
            </w:r>
            <w:r w:rsidRPr="00ED0C6A">
              <w:rPr>
                <w:rFonts w:asciiTheme="majorHAnsi" w:eastAsia="Times New Roman" w:hAnsiTheme="majorHAnsi" w:cstheme="majorHAnsi"/>
                <w:color w:val="000000"/>
                <w:sz w:val="19"/>
                <w:szCs w:val="19"/>
                <w:lang w:eastAsia="en-GB"/>
              </w:rPr>
              <w:t xml:space="preserve">month option period for a member to elect that post 2015 deferred benefits should </w:t>
            </w:r>
            <w:r w:rsidRPr="000C47D4">
              <w:rPr>
                <w:rFonts w:asciiTheme="majorHAnsi" w:eastAsia="Times New Roman" w:hAnsiTheme="majorHAnsi" w:cstheme="majorHAnsi"/>
                <w:color w:val="000000"/>
                <w:sz w:val="19"/>
                <w:szCs w:val="19"/>
                <w:u w:val="single"/>
                <w:lang w:eastAsia="en-GB"/>
              </w:rPr>
              <w:t>not</w:t>
            </w:r>
            <w:r w:rsidRPr="00ED0C6A">
              <w:rPr>
                <w:rFonts w:asciiTheme="majorHAnsi" w:eastAsia="Times New Roman" w:hAnsiTheme="majorHAnsi" w:cstheme="majorHAnsi"/>
                <w:color w:val="000000"/>
                <w:sz w:val="19"/>
                <w:szCs w:val="19"/>
                <w:lang w:eastAsia="en-GB"/>
              </w:rPr>
              <w:t xml:space="preserve"> be aggregated with an ongoing concurrent employment</w:t>
            </w:r>
            <w:r>
              <w:rPr>
                <w:rFonts w:asciiTheme="majorHAnsi" w:eastAsia="Times New Roman" w:hAnsiTheme="majorHAnsi" w:cstheme="majorHAnsi"/>
                <w:color w:val="000000"/>
                <w:sz w:val="19"/>
                <w:szCs w:val="19"/>
                <w:lang w:eastAsia="en-GB"/>
              </w:rPr>
              <w:t>.</w:t>
            </w:r>
          </w:p>
          <w:p w14:paraId="7C6680FF" w14:textId="77777777" w:rsidR="00AA2041" w:rsidRDefault="00AA2041" w:rsidP="00E1552B">
            <w:pPr>
              <w:pStyle w:val="ListParagraph"/>
              <w:ind w:left="598" w:hanging="425"/>
              <w:rPr>
                <w:rFonts w:asciiTheme="majorHAnsi" w:eastAsia="Times New Roman" w:hAnsiTheme="majorHAnsi" w:cstheme="majorHAnsi"/>
                <w:color w:val="000000"/>
                <w:sz w:val="19"/>
                <w:szCs w:val="19"/>
                <w:lang w:eastAsia="en-GB"/>
              </w:rPr>
            </w:pPr>
          </w:p>
          <w:p w14:paraId="036FAC5A" w14:textId="77777777" w:rsidR="00AA2041" w:rsidRPr="00BD38A0"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6E33B9F5" w14:textId="77777777" w:rsidR="00AA2041" w:rsidRPr="00561FEE" w:rsidRDefault="00AA2041" w:rsidP="00E1552B">
            <w:pPr>
              <w:rPr>
                <w:rFonts w:asciiTheme="majorHAnsi" w:eastAsia="Times New Roman" w:hAnsiTheme="majorHAnsi" w:cstheme="majorHAnsi"/>
                <w:sz w:val="19"/>
                <w:szCs w:val="19"/>
                <w:lang w:eastAsia="en-GB"/>
              </w:rPr>
            </w:pPr>
            <w:r w:rsidRPr="00561FEE">
              <w:rPr>
                <w:rFonts w:asciiTheme="majorHAnsi" w:eastAsia="Times New Roman" w:hAnsiTheme="majorHAnsi" w:cstheme="majorHAnsi"/>
                <w:sz w:val="19"/>
                <w:szCs w:val="19"/>
                <w:lang w:eastAsia="en-GB"/>
              </w:rPr>
              <w:t>R22(7)(b)</w:t>
            </w:r>
          </w:p>
        </w:tc>
        <w:tc>
          <w:tcPr>
            <w:tcW w:w="6630" w:type="dxa"/>
          </w:tcPr>
          <w:p w14:paraId="5171CDDC" w14:textId="77777777" w:rsidR="00AA2041" w:rsidRDefault="00AA2041" w:rsidP="00E1552B">
            <w:pPr>
              <w:rPr>
                <w:rFonts w:asciiTheme="majorHAnsi" w:hAnsiTheme="majorHAnsi" w:cstheme="majorHAnsi"/>
                <w:color w:val="0070C0"/>
                <w:sz w:val="19"/>
                <w:szCs w:val="19"/>
              </w:rPr>
            </w:pPr>
            <w:r>
              <w:rPr>
                <w:rFonts w:asciiTheme="majorHAnsi" w:hAnsiTheme="majorHAnsi" w:cstheme="majorHAnsi"/>
                <w:color w:val="0070C0"/>
                <w:sz w:val="19"/>
                <w:szCs w:val="19"/>
              </w:rPr>
              <w:t xml:space="preserve">The Council </w:t>
            </w:r>
            <w:r w:rsidRPr="006658BE">
              <w:rPr>
                <w:rFonts w:asciiTheme="majorHAnsi" w:hAnsiTheme="majorHAnsi" w:cstheme="majorHAnsi"/>
                <w:color w:val="0070C0"/>
                <w:sz w:val="19"/>
                <w:szCs w:val="19"/>
              </w:rPr>
              <w:t>will not normally extend the 12-month time limit but may do so if exceptional circumstances can be demonstrated.  Each case will be considered on its merits.</w:t>
            </w:r>
          </w:p>
          <w:p w14:paraId="15F35375" w14:textId="77777777" w:rsidR="00AA2041" w:rsidRDefault="00AA2041" w:rsidP="00E1552B">
            <w:pPr>
              <w:rPr>
                <w:rFonts w:asciiTheme="majorHAnsi" w:hAnsiTheme="majorHAnsi" w:cstheme="majorHAnsi"/>
                <w:color w:val="0070C0"/>
                <w:sz w:val="19"/>
                <w:szCs w:val="19"/>
              </w:rPr>
            </w:pPr>
          </w:p>
          <w:p w14:paraId="32D55D83" w14:textId="77777777" w:rsidR="00AA2041" w:rsidRDefault="00AA2041" w:rsidP="00E1552B">
            <w:pPr>
              <w:rPr>
                <w:rFonts w:asciiTheme="majorHAnsi" w:hAnsiTheme="majorHAnsi" w:cstheme="majorHAnsi"/>
                <w:color w:val="0070C0"/>
                <w:sz w:val="19"/>
                <w:szCs w:val="19"/>
              </w:rPr>
            </w:pPr>
          </w:p>
          <w:p w14:paraId="3E71324C" w14:textId="77777777" w:rsidR="00AA2041" w:rsidRDefault="00AA2041" w:rsidP="00E1552B">
            <w:pPr>
              <w:rPr>
                <w:rFonts w:asciiTheme="majorHAnsi" w:hAnsiTheme="majorHAnsi" w:cstheme="majorHAnsi"/>
                <w:color w:val="0070C0"/>
                <w:sz w:val="19"/>
                <w:szCs w:val="19"/>
              </w:rPr>
            </w:pPr>
          </w:p>
          <w:p w14:paraId="17A360EF" w14:textId="77777777" w:rsidR="00AA2041" w:rsidRPr="001009A4" w:rsidRDefault="00AA2041" w:rsidP="00E1552B">
            <w:pPr>
              <w:rPr>
                <w:rFonts w:asciiTheme="majorHAnsi" w:hAnsiTheme="majorHAnsi" w:cstheme="majorHAnsi"/>
                <w:color w:val="0070C0"/>
                <w:sz w:val="19"/>
                <w:szCs w:val="19"/>
              </w:rPr>
            </w:pPr>
          </w:p>
        </w:tc>
      </w:tr>
      <w:tr w:rsidR="00AA2041" w:rsidRPr="006658BE" w14:paraId="77033D0C" w14:textId="77777777" w:rsidTr="00E1552B">
        <w:trPr>
          <w:trHeight w:val="290"/>
        </w:trPr>
        <w:tc>
          <w:tcPr>
            <w:tcW w:w="6663" w:type="dxa"/>
          </w:tcPr>
          <w:p w14:paraId="7C5FB0AD"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lastRenderedPageBreak/>
              <w:t>Whether to extend the 12</w:t>
            </w:r>
            <w:r>
              <w:rPr>
                <w:rFonts w:asciiTheme="majorHAnsi" w:eastAsia="Times New Roman" w:hAnsiTheme="majorHAnsi" w:cstheme="majorHAnsi"/>
                <w:color w:val="000000"/>
                <w:sz w:val="19"/>
                <w:szCs w:val="19"/>
                <w:lang w:eastAsia="en-GB"/>
              </w:rPr>
              <w:t>-</w:t>
            </w:r>
            <w:r w:rsidRPr="00ED0C6A">
              <w:rPr>
                <w:rFonts w:asciiTheme="majorHAnsi" w:eastAsia="Times New Roman" w:hAnsiTheme="majorHAnsi" w:cstheme="majorHAnsi"/>
                <w:color w:val="000000"/>
                <w:sz w:val="19"/>
                <w:szCs w:val="19"/>
                <w:lang w:eastAsia="en-GB"/>
              </w:rPr>
              <w:t xml:space="preserve">month option period for a member to elect that post 2015 deferred benefits should </w:t>
            </w:r>
            <w:r w:rsidRPr="000C47D4">
              <w:rPr>
                <w:rFonts w:asciiTheme="majorHAnsi" w:eastAsia="Times New Roman" w:hAnsiTheme="majorHAnsi" w:cstheme="majorHAnsi"/>
                <w:color w:val="000000"/>
                <w:sz w:val="19"/>
                <w:szCs w:val="19"/>
                <w:u w:val="single"/>
                <w:lang w:eastAsia="en-GB"/>
              </w:rPr>
              <w:t xml:space="preserve">not </w:t>
            </w:r>
            <w:r w:rsidRPr="00ED0C6A">
              <w:rPr>
                <w:rFonts w:asciiTheme="majorHAnsi" w:eastAsia="Times New Roman" w:hAnsiTheme="majorHAnsi" w:cstheme="majorHAnsi"/>
                <w:color w:val="000000"/>
                <w:sz w:val="19"/>
                <w:szCs w:val="19"/>
                <w:lang w:eastAsia="en-GB"/>
              </w:rPr>
              <w:t>be aggregated with a new employment</w:t>
            </w:r>
            <w:r>
              <w:rPr>
                <w:rFonts w:asciiTheme="majorHAnsi" w:eastAsia="Times New Roman" w:hAnsiTheme="majorHAnsi" w:cstheme="majorHAnsi"/>
                <w:color w:val="000000"/>
                <w:sz w:val="19"/>
                <w:szCs w:val="19"/>
                <w:lang w:eastAsia="en-GB"/>
              </w:rPr>
              <w:t>.</w:t>
            </w:r>
          </w:p>
          <w:p w14:paraId="7E09D75A" w14:textId="77777777" w:rsidR="00AA2041" w:rsidRDefault="00AA2041" w:rsidP="00E1552B">
            <w:pPr>
              <w:pStyle w:val="ListParagraph"/>
              <w:ind w:left="598" w:hanging="425"/>
              <w:rPr>
                <w:rFonts w:asciiTheme="majorHAnsi" w:eastAsia="Times New Roman" w:hAnsiTheme="majorHAnsi" w:cstheme="majorHAnsi"/>
                <w:color w:val="000000"/>
                <w:sz w:val="19"/>
                <w:szCs w:val="19"/>
                <w:lang w:eastAsia="en-GB"/>
              </w:rPr>
            </w:pPr>
          </w:p>
          <w:p w14:paraId="5A97974C" w14:textId="77777777" w:rsidR="00AA2041" w:rsidRPr="00BD38A0"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04942557" w14:textId="77777777" w:rsidR="00AA2041" w:rsidRPr="00561FEE" w:rsidRDefault="00AA2041" w:rsidP="00E1552B">
            <w:pPr>
              <w:rPr>
                <w:rFonts w:asciiTheme="majorHAnsi" w:eastAsia="Times New Roman" w:hAnsiTheme="majorHAnsi" w:cstheme="majorHAnsi"/>
                <w:sz w:val="19"/>
                <w:szCs w:val="19"/>
                <w:lang w:eastAsia="en-GB"/>
              </w:rPr>
            </w:pPr>
            <w:r w:rsidRPr="00561FEE">
              <w:rPr>
                <w:rFonts w:asciiTheme="majorHAnsi" w:eastAsia="Times New Roman" w:hAnsiTheme="majorHAnsi" w:cstheme="majorHAnsi"/>
                <w:sz w:val="19"/>
                <w:szCs w:val="19"/>
                <w:lang w:eastAsia="en-GB"/>
              </w:rPr>
              <w:t>R22(8)(b)</w:t>
            </w:r>
          </w:p>
        </w:tc>
        <w:tc>
          <w:tcPr>
            <w:tcW w:w="6630" w:type="dxa"/>
          </w:tcPr>
          <w:p w14:paraId="42692F35" w14:textId="77777777" w:rsidR="00AA2041" w:rsidRDefault="00AA2041" w:rsidP="00E1552B">
            <w:pPr>
              <w:rPr>
                <w:rFonts w:asciiTheme="majorHAnsi" w:hAnsiTheme="majorHAnsi" w:cstheme="majorHAnsi"/>
                <w:color w:val="0070C0"/>
                <w:sz w:val="19"/>
                <w:szCs w:val="19"/>
              </w:rPr>
            </w:pPr>
            <w:r>
              <w:rPr>
                <w:rFonts w:asciiTheme="majorHAnsi" w:hAnsiTheme="majorHAnsi" w:cstheme="majorHAnsi"/>
                <w:color w:val="0070C0"/>
                <w:sz w:val="19"/>
                <w:szCs w:val="19"/>
              </w:rPr>
              <w:t xml:space="preserve">The Council </w:t>
            </w:r>
            <w:r w:rsidRPr="006658BE">
              <w:rPr>
                <w:rFonts w:asciiTheme="majorHAnsi" w:hAnsiTheme="majorHAnsi" w:cstheme="majorHAnsi"/>
                <w:color w:val="0070C0"/>
                <w:sz w:val="19"/>
                <w:szCs w:val="19"/>
              </w:rPr>
              <w:t>will not normally extend the 12</w:t>
            </w:r>
            <w:r>
              <w:rPr>
                <w:rFonts w:asciiTheme="majorHAnsi" w:hAnsiTheme="majorHAnsi" w:cstheme="majorHAnsi"/>
                <w:color w:val="0070C0"/>
                <w:sz w:val="19"/>
                <w:szCs w:val="19"/>
              </w:rPr>
              <w:t>-</w:t>
            </w:r>
            <w:r w:rsidRPr="006658BE">
              <w:rPr>
                <w:rFonts w:asciiTheme="majorHAnsi" w:hAnsiTheme="majorHAnsi" w:cstheme="majorHAnsi"/>
                <w:color w:val="0070C0"/>
                <w:sz w:val="19"/>
                <w:szCs w:val="19"/>
              </w:rPr>
              <w:t>month time limit but may do so if exceptional circumstances can be demonstrated.  Each case will be considered on its merits.</w:t>
            </w:r>
          </w:p>
          <w:p w14:paraId="5844CB5C" w14:textId="77777777" w:rsidR="00AA2041" w:rsidRDefault="00AA2041" w:rsidP="00E1552B">
            <w:pPr>
              <w:rPr>
                <w:rFonts w:asciiTheme="majorHAnsi" w:hAnsiTheme="majorHAnsi" w:cstheme="majorHAnsi"/>
                <w:color w:val="0070C0"/>
                <w:sz w:val="19"/>
                <w:szCs w:val="19"/>
              </w:rPr>
            </w:pPr>
          </w:p>
          <w:p w14:paraId="623A70B8" w14:textId="77777777" w:rsidR="00AA2041" w:rsidRPr="001009A4" w:rsidRDefault="00AA2041" w:rsidP="00E1552B">
            <w:pPr>
              <w:rPr>
                <w:rFonts w:asciiTheme="majorHAnsi" w:hAnsiTheme="majorHAnsi" w:cstheme="majorHAnsi"/>
                <w:color w:val="0070C0"/>
                <w:sz w:val="19"/>
                <w:szCs w:val="19"/>
              </w:rPr>
            </w:pPr>
          </w:p>
        </w:tc>
      </w:tr>
      <w:tr w:rsidR="00AA2041" w:rsidRPr="006658BE" w14:paraId="6D73D447" w14:textId="77777777" w:rsidTr="00E1552B">
        <w:trPr>
          <w:trHeight w:val="290"/>
        </w:trPr>
        <w:tc>
          <w:tcPr>
            <w:tcW w:w="6663" w:type="dxa"/>
          </w:tcPr>
          <w:p w14:paraId="5249FF60"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Whether to extend the 12</w:t>
            </w:r>
            <w:r>
              <w:rPr>
                <w:rFonts w:asciiTheme="majorHAnsi" w:eastAsia="Times New Roman" w:hAnsiTheme="majorHAnsi" w:cstheme="majorHAnsi"/>
                <w:color w:val="000000"/>
                <w:sz w:val="19"/>
                <w:szCs w:val="19"/>
                <w:lang w:eastAsia="en-GB"/>
              </w:rPr>
              <w:t>-</w:t>
            </w:r>
            <w:r w:rsidRPr="00ED0C6A">
              <w:rPr>
                <w:rFonts w:asciiTheme="majorHAnsi" w:eastAsia="Times New Roman" w:hAnsiTheme="majorHAnsi" w:cstheme="majorHAnsi"/>
                <w:color w:val="000000"/>
                <w:sz w:val="19"/>
                <w:szCs w:val="19"/>
                <w:lang w:eastAsia="en-GB"/>
              </w:rPr>
              <w:t>month option period for a member to elect that pre 2015 deferred benefits for a member who re-joined post 31 March 2015 can be aggregated to purchase an amount of CARE pension</w:t>
            </w:r>
            <w:r>
              <w:rPr>
                <w:rFonts w:asciiTheme="majorHAnsi" w:eastAsia="Times New Roman" w:hAnsiTheme="majorHAnsi" w:cstheme="majorHAnsi"/>
                <w:color w:val="000000"/>
                <w:sz w:val="19"/>
                <w:szCs w:val="19"/>
                <w:lang w:eastAsia="en-GB"/>
              </w:rPr>
              <w:t>.</w:t>
            </w:r>
          </w:p>
          <w:p w14:paraId="7BD6F630" w14:textId="77777777" w:rsidR="00AA2041" w:rsidRDefault="00AA2041" w:rsidP="00E1552B">
            <w:pPr>
              <w:pStyle w:val="ListParagraph"/>
              <w:ind w:left="598" w:hanging="425"/>
              <w:rPr>
                <w:rFonts w:asciiTheme="majorHAnsi" w:eastAsia="Times New Roman" w:hAnsiTheme="majorHAnsi" w:cstheme="majorHAnsi"/>
                <w:color w:val="000000"/>
                <w:sz w:val="19"/>
                <w:szCs w:val="19"/>
                <w:lang w:eastAsia="en-GB"/>
              </w:rPr>
            </w:pPr>
          </w:p>
          <w:p w14:paraId="00AF9A5C" w14:textId="77777777" w:rsidR="00AA2041" w:rsidRPr="00BD38A0"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6BC165E7" w14:textId="77777777" w:rsidR="00AA2041" w:rsidRPr="00561FEE" w:rsidRDefault="00AA2041" w:rsidP="00E1552B">
            <w:pPr>
              <w:rPr>
                <w:rFonts w:asciiTheme="majorHAnsi" w:eastAsia="Times New Roman" w:hAnsiTheme="majorHAnsi" w:cstheme="majorHAnsi"/>
                <w:sz w:val="19"/>
                <w:szCs w:val="19"/>
                <w:lang w:eastAsia="en-GB"/>
              </w:rPr>
            </w:pPr>
            <w:r w:rsidRPr="00561FEE">
              <w:rPr>
                <w:rFonts w:asciiTheme="majorHAnsi" w:eastAsia="Times New Roman" w:hAnsiTheme="majorHAnsi" w:cstheme="majorHAnsi"/>
                <w:sz w:val="19"/>
                <w:szCs w:val="19"/>
                <w:lang w:eastAsia="en-GB"/>
              </w:rPr>
              <w:t>TP10(6)</w:t>
            </w:r>
            <w:r w:rsidRPr="00561FEE">
              <w:rPr>
                <w:rStyle w:val="FootnoteReference"/>
                <w:rFonts w:asciiTheme="majorHAnsi" w:eastAsia="Times New Roman" w:hAnsiTheme="majorHAnsi" w:cstheme="majorHAnsi"/>
                <w:sz w:val="19"/>
                <w:szCs w:val="19"/>
                <w:lang w:eastAsia="en-GB"/>
              </w:rPr>
              <w:footnoteReference w:id="8"/>
            </w:r>
          </w:p>
          <w:p w14:paraId="756F4EBE" w14:textId="77777777" w:rsidR="00AA2041" w:rsidRPr="00561FEE" w:rsidRDefault="00AA2041" w:rsidP="00E1552B">
            <w:pPr>
              <w:rPr>
                <w:rFonts w:asciiTheme="majorHAnsi" w:eastAsia="Times New Roman" w:hAnsiTheme="majorHAnsi" w:cstheme="majorHAnsi"/>
                <w:sz w:val="19"/>
                <w:szCs w:val="19"/>
                <w:lang w:eastAsia="en-GB"/>
              </w:rPr>
            </w:pPr>
          </w:p>
          <w:p w14:paraId="4A2CD61E" w14:textId="77777777" w:rsidR="00AA2041" w:rsidRPr="00561FEE" w:rsidRDefault="00AA2041" w:rsidP="00E1552B">
            <w:pPr>
              <w:rPr>
                <w:rFonts w:asciiTheme="majorHAnsi" w:eastAsia="Times New Roman" w:hAnsiTheme="majorHAnsi" w:cstheme="majorHAnsi"/>
                <w:sz w:val="19"/>
                <w:szCs w:val="19"/>
                <w:lang w:eastAsia="en-GB"/>
              </w:rPr>
            </w:pPr>
          </w:p>
        </w:tc>
        <w:tc>
          <w:tcPr>
            <w:tcW w:w="6630" w:type="dxa"/>
          </w:tcPr>
          <w:p w14:paraId="351F29EC" w14:textId="77777777" w:rsidR="00AA2041" w:rsidRDefault="00AA2041" w:rsidP="00E1552B">
            <w:pPr>
              <w:rPr>
                <w:rFonts w:asciiTheme="majorHAnsi" w:hAnsiTheme="majorHAnsi" w:cstheme="majorHAnsi"/>
                <w:color w:val="0070C0"/>
                <w:sz w:val="19"/>
                <w:szCs w:val="19"/>
              </w:rPr>
            </w:pPr>
            <w:r>
              <w:rPr>
                <w:rFonts w:asciiTheme="majorHAnsi" w:hAnsiTheme="majorHAnsi" w:cstheme="majorHAnsi"/>
                <w:color w:val="0070C0"/>
                <w:sz w:val="19"/>
                <w:szCs w:val="19"/>
              </w:rPr>
              <w:t xml:space="preserve">The Council </w:t>
            </w:r>
            <w:r w:rsidRPr="006658BE">
              <w:rPr>
                <w:rFonts w:asciiTheme="majorHAnsi" w:hAnsiTheme="majorHAnsi" w:cstheme="majorHAnsi"/>
                <w:color w:val="0070C0"/>
                <w:sz w:val="19"/>
                <w:szCs w:val="19"/>
              </w:rPr>
              <w:t>will not normally extend the 12-month time limit but may do so if exceptional circumstances can be demonstrated.  Each case will be considered on its merits.</w:t>
            </w:r>
          </w:p>
          <w:p w14:paraId="0798013A" w14:textId="77777777" w:rsidR="00AA2041" w:rsidRPr="001009A4" w:rsidRDefault="00AA2041" w:rsidP="00E1552B">
            <w:pPr>
              <w:rPr>
                <w:rFonts w:asciiTheme="majorHAnsi" w:hAnsiTheme="majorHAnsi" w:cstheme="majorHAnsi"/>
                <w:color w:val="0070C0"/>
                <w:sz w:val="19"/>
                <w:szCs w:val="19"/>
              </w:rPr>
            </w:pPr>
          </w:p>
        </w:tc>
      </w:tr>
      <w:tr w:rsidR="00AA2041" w:rsidRPr="006658BE" w14:paraId="39625588" w14:textId="77777777" w:rsidTr="00E1552B">
        <w:trPr>
          <w:trHeight w:val="290"/>
        </w:trPr>
        <w:tc>
          <w:tcPr>
            <w:tcW w:w="6663" w:type="dxa"/>
          </w:tcPr>
          <w:p w14:paraId="0FA38934"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 xml:space="preserve">Whether to use a certificate produced by an </w:t>
            </w:r>
            <w:r>
              <w:rPr>
                <w:rFonts w:asciiTheme="majorHAnsi" w:eastAsia="Times New Roman" w:hAnsiTheme="majorHAnsi" w:cstheme="majorHAnsi"/>
                <w:color w:val="000000"/>
                <w:sz w:val="19"/>
                <w:szCs w:val="19"/>
                <w:lang w:eastAsia="en-GB"/>
              </w:rPr>
              <w:t>Independent Registered Medical Practitioner (</w:t>
            </w:r>
            <w:r w:rsidRPr="00ED0C6A">
              <w:rPr>
                <w:rFonts w:asciiTheme="majorHAnsi" w:eastAsia="Times New Roman" w:hAnsiTheme="majorHAnsi" w:cstheme="majorHAnsi"/>
                <w:color w:val="000000"/>
                <w:sz w:val="19"/>
                <w:szCs w:val="19"/>
                <w:lang w:eastAsia="en-GB"/>
              </w:rPr>
              <w:t>IRMP</w:t>
            </w:r>
            <w:r>
              <w:rPr>
                <w:rFonts w:asciiTheme="majorHAnsi" w:eastAsia="Times New Roman" w:hAnsiTheme="majorHAnsi" w:cstheme="majorHAnsi"/>
                <w:color w:val="000000"/>
                <w:sz w:val="19"/>
                <w:szCs w:val="19"/>
                <w:lang w:eastAsia="en-GB"/>
              </w:rPr>
              <w:t>)</w:t>
            </w:r>
            <w:r w:rsidRPr="00ED0C6A">
              <w:rPr>
                <w:rFonts w:asciiTheme="majorHAnsi" w:eastAsia="Times New Roman" w:hAnsiTheme="majorHAnsi" w:cstheme="majorHAnsi"/>
                <w:color w:val="000000"/>
                <w:sz w:val="19"/>
                <w:szCs w:val="19"/>
                <w:lang w:eastAsia="en-GB"/>
              </w:rPr>
              <w:t xml:space="preserve"> under the 2009 Scheme for the purposes of making an ill health determination under the 2015 Scheme.</w:t>
            </w:r>
          </w:p>
          <w:p w14:paraId="0FD34877" w14:textId="77777777" w:rsidR="00AA2041" w:rsidRDefault="00AA2041" w:rsidP="00E1552B">
            <w:pPr>
              <w:pStyle w:val="ListParagraph"/>
              <w:ind w:left="598" w:hanging="425"/>
              <w:rPr>
                <w:rFonts w:asciiTheme="majorHAnsi" w:eastAsia="Times New Roman" w:hAnsiTheme="majorHAnsi" w:cstheme="majorHAnsi"/>
                <w:color w:val="000000"/>
                <w:sz w:val="19"/>
                <w:szCs w:val="19"/>
                <w:lang w:eastAsia="en-GB"/>
              </w:rPr>
            </w:pPr>
          </w:p>
          <w:p w14:paraId="378FB607" w14:textId="77777777" w:rsidR="00AA2041" w:rsidRPr="00BD38A0"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1F46F83F" w14:textId="77777777" w:rsidR="00AA2041" w:rsidRPr="007B4878" w:rsidRDefault="00AA2041" w:rsidP="00E1552B">
            <w:pPr>
              <w:rPr>
                <w:rFonts w:asciiTheme="majorHAnsi" w:eastAsia="Times New Roman" w:hAnsiTheme="majorHAnsi" w:cstheme="majorHAnsi"/>
                <w:color w:val="000000"/>
                <w:sz w:val="19"/>
                <w:szCs w:val="19"/>
                <w:lang w:eastAsia="en-GB"/>
              </w:rPr>
            </w:pPr>
            <w:r w:rsidRPr="007B4878">
              <w:rPr>
                <w:rFonts w:asciiTheme="majorHAnsi" w:eastAsia="Times New Roman" w:hAnsiTheme="majorHAnsi" w:cstheme="majorHAnsi"/>
                <w:color w:val="000000"/>
                <w:sz w:val="19"/>
                <w:szCs w:val="19"/>
                <w:lang w:eastAsia="en-GB"/>
              </w:rPr>
              <w:t>TP12(4)</w:t>
            </w:r>
          </w:p>
        </w:tc>
        <w:tc>
          <w:tcPr>
            <w:tcW w:w="6630" w:type="dxa"/>
          </w:tcPr>
          <w:p w14:paraId="00AE4A3A" w14:textId="77777777" w:rsidR="00AA2041" w:rsidRPr="001009A4" w:rsidRDefault="00AA2041" w:rsidP="00E1552B">
            <w:pPr>
              <w:rPr>
                <w:rFonts w:asciiTheme="majorHAnsi" w:hAnsiTheme="majorHAnsi" w:cstheme="majorHAnsi"/>
                <w:color w:val="0070C0"/>
                <w:sz w:val="19"/>
                <w:szCs w:val="19"/>
              </w:rPr>
            </w:pP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 xml:space="preserve">will not have a general policy </w:t>
            </w:r>
            <w:r>
              <w:rPr>
                <w:rFonts w:asciiTheme="majorHAnsi" w:hAnsiTheme="majorHAnsi" w:cstheme="majorHAnsi"/>
                <w:color w:val="0070C0"/>
                <w:sz w:val="19"/>
                <w:szCs w:val="19"/>
                <w:u w:color="000080"/>
              </w:rPr>
              <w:t>regarding this issue.</w:t>
            </w:r>
          </w:p>
        </w:tc>
      </w:tr>
      <w:tr w:rsidR="00AA2041" w:rsidRPr="006658BE" w14:paraId="016E9067" w14:textId="77777777" w:rsidTr="00E1552B">
        <w:trPr>
          <w:trHeight w:val="290"/>
        </w:trPr>
        <w:tc>
          <w:tcPr>
            <w:tcW w:w="6663" w:type="dxa"/>
          </w:tcPr>
          <w:p w14:paraId="0C7820AC"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Whether to apply to Scottish Ministers for a forfeiture certificate (where member is convicted of a relevant offence)</w:t>
            </w:r>
            <w:r>
              <w:rPr>
                <w:rFonts w:asciiTheme="majorHAnsi" w:eastAsia="Times New Roman" w:hAnsiTheme="majorHAnsi" w:cstheme="majorHAnsi"/>
                <w:color w:val="000000"/>
                <w:sz w:val="19"/>
                <w:szCs w:val="19"/>
                <w:lang w:eastAsia="en-GB"/>
              </w:rPr>
              <w:t>.</w:t>
            </w:r>
          </w:p>
          <w:p w14:paraId="778A1264" w14:textId="77777777" w:rsidR="00AA2041" w:rsidRDefault="00AA2041" w:rsidP="00E1552B">
            <w:pPr>
              <w:pStyle w:val="ListParagraph"/>
              <w:ind w:left="598" w:hanging="425"/>
              <w:rPr>
                <w:rFonts w:asciiTheme="majorHAnsi" w:eastAsia="Times New Roman" w:hAnsiTheme="majorHAnsi" w:cstheme="majorHAnsi"/>
                <w:color w:val="000000"/>
                <w:sz w:val="19"/>
                <w:szCs w:val="19"/>
                <w:lang w:eastAsia="en-GB"/>
              </w:rPr>
            </w:pPr>
          </w:p>
          <w:p w14:paraId="06F0711B" w14:textId="77777777" w:rsidR="00AA2041" w:rsidRPr="00ED0C6A"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512FC624" w14:textId="77777777" w:rsidR="00AA2041" w:rsidRPr="007B4878" w:rsidRDefault="00AA2041" w:rsidP="00E1552B">
            <w:pPr>
              <w:rPr>
                <w:rFonts w:asciiTheme="majorHAnsi" w:eastAsia="Times New Roman" w:hAnsiTheme="majorHAnsi" w:cstheme="majorHAnsi"/>
                <w:color w:val="000000"/>
                <w:sz w:val="19"/>
                <w:szCs w:val="19"/>
                <w:lang w:eastAsia="en-GB"/>
              </w:rPr>
            </w:pPr>
            <w:r w:rsidRPr="007B4878">
              <w:rPr>
                <w:rFonts w:asciiTheme="majorHAnsi" w:eastAsia="Times New Roman" w:hAnsiTheme="majorHAnsi" w:cstheme="majorHAnsi"/>
                <w:color w:val="000000"/>
                <w:sz w:val="19"/>
                <w:szCs w:val="19"/>
                <w:lang w:eastAsia="en-GB"/>
              </w:rPr>
              <w:t>R86(1) &amp; (8) or R2 89(1) &amp; (8)</w:t>
            </w:r>
          </w:p>
          <w:p w14:paraId="30D128CC" w14:textId="77777777" w:rsidR="00AA2041" w:rsidRPr="007B4878" w:rsidRDefault="00AA2041" w:rsidP="00E1552B">
            <w:pPr>
              <w:rPr>
                <w:rFonts w:asciiTheme="majorHAnsi" w:eastAsia="Times New Roman" w:hAnsiTheme="majorHAnsi" w:cstheme="majorHAnsi"/>
                <w:color w:val="000000"/>
                <w:sz w:val="19"/>
                <w:szCs w:val="19"/>
                <w:lang w:eastAsia="en-GB"/>
              </w:rPr>
            </w:pPr>
          </w:p>
        </w:tc>
        <w:tc>
          <w:tcPr>
            <w:tcW w:w="6630" w:type="dxa"/>
          </w:tcPr>
          <w:p w14:paraId="6316EC27" w14:textId="77777777" w:rsidR="00AA2041" w:rsidRPr="00847C31" w:rsidRDefault="00AA2041" w:rsidP="00E1552B">
            <w:pPr>
              <w:rPr>
                <w:rFonts w:asciiTheme="majorHAnsi" w:hAnsiTheme="majorHAnsi" w:cstheme="majorHAnsi"/>
                <w:color w:val="0070C0"/>
                <w:sz w:val="19"/>
                <w:szCs w:val="19"/>
                <w:u w:color="000080"/>
              </w:rPr>
            </w:pPr>
            <w:r w:rsidRPr="006658BE">
              <w:rPr>
                <w:rFonts w:asciiTheme="majorHAnsi" w:hAnsiTheme="majorHAnsi" w:cstheme="majorHAnsi"/>
                <w:color w:val="0070C0"/>
                <w:sz w:val="19"/>
                <w:szCs w:val="19"/>
                <w:u w:color="000080"/>
              </w:rPr>
              <w:t xml:space="preserve">After considering each case on its individual merits, </w:t>
            </w: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may apply for a forfeiture certificate where a member is convicted of a relevant offence</w:t>
            </w:r>
            <w:r>
              <w:rPr>
                <w:rFonts w:asciiTheme="majorHAnsi" w:hAnsiTheme="majorHAnsi" w:cstheme="majorHAnsi"/>
                <w:color w:val="0070C0"/>
                <w:sz w:val="19"/>
                <w:szCs w:val="19"/>
                <w:u w:color="000080"/>
              </w:rPr>
              <w:t>.</w:t>
            </w:r>
          </w:p>
        </w:tc>
      </w:tr>
      <w:tr w:rsidR="00AA2041" w:rsidRPr="006658BE" w14:paraId="2F242885" w14:textId="77777777" w:rsidTr="00E1552B">
        <w:trPr>
          <w:trHeight w:val="290"/>
        </w:trPr>
        <w:tc>
          <w:tcPr>
            <w:tcW w:w="6663" w:type="dxa"/>
          </w:tcPr>
          <w:p w14:paraId="09A6790B"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 xml:space="preserve">Where </w:t>
            </w:r>
            <w:r>
              <w:rPr>
                <w:rFonts w:asciiTheme="majorHAnsi" w:eastAsia="Times New Roman" w:hAnsiTheme="majorHAnsi" w:cstheme="majorHAnsi"/>
                <w:color w:val="000000"/>
                <w:sz w:val="19"/>
                <w:szCs w:val="19"/>
                <w:lang w:eastAsia="en-GB"/>
              </w:rPr>
              <w:t xml:space="preserve">a </w:t>
            </w:r>
            <w:r w:rsidRPr="00ED0C6A">
              <w:rPr>
                <w:rFonts w:asciiTheme="majorHAnsi" w:eastAsia="Times New Roman" w:hAnsiTheme="majorHAnsi" w:cstheme="majorHAnsi"/>
                <w:color w:val="000000"/>
                <w:sz w:val="19"/>
                <w:szCs w:val="19"/>
                <w:lang w:eastAsia="en-GB"/>
              </w:rPr>
              <w:t xml:space="preserve">forfeiture certificate is issued, whether to direct that benefits are to be forfeited (other than rights to GMP – but see </w:t>
            </w:r>
            <w:r w:rsidRPr="006605C1">
              <w:rPr>
                <w:rFonts w:asciiTheme="majorHAnsi" w:eastAsia="Times New Roman" w:hAnsiTheme="majorHAnsi" w:cstheme="majorHAnsi"/>
                <w:color w:val="000000"/>
                <w:sz w:val="19"/>
                <w:szCs w:val="19"/>
                <w:lang w:eastAsia="en-GB"/>
              </w:rPr>
              <w:t>R</w:t>
            </w:r>
            <w:r>
              <w:rPr>
                <w:rFonts w:asciiTheme="majorHAnsi" w:eastAsia="Times New Roman" w:hAnsiTheme="majorHAnsi" w:cstheme="majorHAnsi"/>
                <w:color w:val="000000"/>
                <w:sz w:val="19"/>
                <w:szCs w:val="19"/>
                <w:lang w:eastAsia="en-GB"/>
              </w:rPr>
              <w:t>89/ R2 92</w:t>
            </w:r>
            <w:r w:rsidRPr="00ED0C6A">
              <w:rPr>
                <w:rFonts w:asciiTheme="majorHAnsi" w:eastAsia="Times New Roman" w:hAnsiTheme="majorHAnsi" w:cstheme="majorHAnsi"/>
                <w:color w:val="000000"/>
                <w:sz w:val="19"/>
                <w:szCs w:val="19"/>
                <w:lang w:eastAsia="en-GB"/>
              </w:rPr>
              <w:t xml:space="preserve"> below)</w:t>
            </w:r>
            <w:r>
              <w:rPr>
                <w:rFonts w:asciiTheme="majorHAnsi" w:eastAsia="Times New Roman" w:hAnsiTheme="majorHAnsi" w:cstheme="majorHAnsi"/>
                <w:color w:val="000000"/>
                <w:sz w:val="19"/>
                <w:szCs w:val="19"/>
                <w:lang w:eastAsia="en-GB"/>
              </w:rPr>
              <w:t>.</w:t>
            </w:r>
          </w:p>
          <w:p w14:paraId="527E4242" w14:textId="77777777" w:rsidR="00AA2041" w:rsidRDefault="00AA2041" w:rsidP="00E1552B">
            <w:pPr>
              <w:pStyle w:val="ListParagraph"/>
              <w:ind w:left="598" w:hanging="425"/>
              <w:rPr>
                <w:rFonts w:asciiTheme="majorHAnsi" w:eastAsia="Times New Roman" w:hAnsiTheme="majorHAnsi" w:cstheme="majorHAnsi"/>
                <w:color w:val="000000"/>
                <w:sz w:val="19"/>
                <w:szCs w:val="19"/>
                <w:lang w:eastAsia="en-GB"/>
              </w:rPr>
            </w:pPr>
          </w:p>
          <w:p w14:paraId="50C0CA36" w14:textId="77777777" w:rsidR="00AA2041" w:rsidRPr="00ED0C6A"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0F1A4EE4" w14:textId="77777777" w:rsidR="00AA2041" w:rsidRPr="007B4878" w:rsidRDefault="00AA2041" w:rsidP="00E1552B">
            <w:pPr>
              <w:rPr>
                <w:rFonts w:asciiTheme="majorHAnsi" w:eastAsia="Times New Roman" w:hAnsiTheme="majorHAnsi" w:cstheme="majorHAnsi"/>
                <w:color w:val="000000"/>
                <w:sz w:val="19"/>
                <w:szCs w:val="19"/>
                <w:lang w:eastAsia="en-GB"/>
              </w:rPr>
            </w:pPr>
            <w:r w:rsidRPr="007B4878">
              <w:rPr>
                <w:rFonts w:asciiTheme="majorHAnsi" w:eastAsia="Times New Roman" w:hAnsiTheme="majorHAnsi" w:cstheme="majorHAnsi"/>
                <w:color w:val="000000"/>
                <w:sz w:val="19"/>
                <w:szCs w:val="19"/>
                <w:lang w:eastAsia="en-GB"/>
              </w:rPr>
              <w:t>R86(4) or R2 89(4)</w:t>
            </w:r>
          </w:p>
          <w:p w14:paraId="7F512910" w14:textId="77777777" w:rsidR="00AA2041" w:rsidRPr="007B4878" w:rsidRDefault="00AA2041" w:rsidP="00E1552B">
            <w:pPr>
              <w:rPr>
                <w:rFonts w:asciiTheme="majorHAnsi" w:eastAsia="Times New Roman" w:hAnsiTheme="majorHAnsi" w:cstheme="majorHAnsi"/>
                <w:color w:val="000000"/>
                <w:sz w:val="19"/>
                <w:szCs w:val="19"/>
                <w:lang w:eastAsia="en-GB"/>
              </w:rPr>
            </w:pPr>
          </w:p>
        </w:tc>
        <w:tc>
          <w:tcPr>
            <w:tcW w:w="6630" w:type="dxa"/>
          </w:tcPr>
          <w:p w14:paraId="67A13968" w14:textId="77777777" w:rsidR="00AA2041" w:rsidRPr="006658BE" w:rsidRDefault="00AA2041" w:rsidP="00E1552B">
            <w:pPr>
              <w:rPr>
                <w:rFonts w:asciiTheme="majorHAnsi" w:hAnsiTheme="majorHAnsi" w:cstheme="majorHAnsi"/>
                <w:b/>
                <w:bCs/>
                <w:i/>
                <w:color w:val="C0504D" w:themeColor="accent2"/>
                <w:sz w:val="19"/>
                <w:szCs w:val="19"/>
                <w:u w:val="single"/>
              </w:rPr>
            </w:pPr>
            <w:r>
              <w:rPr>
                <w:rFonts w:asciiTheme="majorHAnsi" w:hAnsiTheme="majorHAnsi" w:cstheme="majorHAnsi"/>
                <w:color w:val="0070C0"/>
                <w:sz w:val="19"/>
                <w:szCs w:val="19"/>
                <w:u w:color="000080"/>
              </w:rPr>
              <w:t>F</w:t>
            </w:r>
            <w:r w:rsidRPr="006658BE">
              <w:rPr>
                <w:rFonts w:asciiTheme="majorHAnsi" w:hAnsiTheme="majorHAnsi" w:cstheme="majorHAnsi"/>
                <w:color w:val="0070C0"/>
                <w:sz w:val="19"/>
                <w:szCs w:val="19"/>
                <w:u w:color="000080"/>
              </w:rPr>
              <w:t xml:space="preserve">ollowing the issue of </w:t>
            </w:r>
            <w:r>
              <w:rPr>
                <w:rFonts w:asciiTheme="majorHAnsi" w:hAnsiTheme="majorHAnsi" w:cstheme="majorHAnsi"/>
                <w:color w:val="0070C0"/>
                <w:sz w:val="19"/>
                <w:szCs w:val="19"/>
                <w:u w:color="000080"/>
              </w:rPr>
              <w:t>a forfeiture</w:t>
            </w:r>
            <w:r w:rsidRPr="006658BE">
              <w:rPr>
                <w:rFonts w:asciiTheme="majorHAnsi" w:hAnsiTheme="majorHAnsi" w:cstheme="majorHAnsi"/>
                <w:color w:val="0070C0"/>
                <w:sz w:val="19"/>
                <w:szCs w:val="19"/>
                <w:u w:color="000080"/>
              </w:rPr>
              <w:t xml:space="preserve"> certificate,</w:t>
            </w:r>
            <w:r>
              <w:rPr>
                <w:rFonts w:asciiTheme="majorHAnsi" w:hAnsiTheme="majorHAnsi" w:cstheme="majorHAnsi"/>
                <w:color w:val="0070C0"/>
                <w:sz w:val="19"/>
                <w:szCs w:val="19"/>
                <w:u w:color="000080"/>
              </w:rPr>
              <w:t xml:space="preserve"> the Council </w:t>
            </w:r>
            <w:r w:rsidRPr="006658BE">
              <w:rPr>
                <w:rFonts w:asciiTheme="majorHAnsi" w:hAnsiTheme="majorHAnsi" w:cstheme="majorHAnsi"/>
                <w:color w:val="0070C0"/>
                <w:sz w:val="19"/>
                <w:szCs w:val="19"/>
                <w:u w:color="000080"/>
              </w:rPr>
              <w:t>may direct th</w:t>
            </w:r>
            <w:r>
              <w:rPr>
                <w:rFonts w:asciiTheme="majorHAnsi" w:hAnsiTheme="majorHAnsi" w:cstheme="majorHAnsi"/>
                <w:color w:val="0070C0"/>
                <w:sz w:val="19"/>
                <w:szCs w:val="19"/>
                <w:u w:color="000080"/>
              </w:rPr>
              <w:t xml:space="preserve">at </w:t>
            </w:r>
            <w:r w:rsidRPr="006658BE">
              <w:rPr>
                <w:rFonts w:asciiTheme="majorHAnsi" w:hAnsiTheme="majorHAnsi" w:cstheme="majorHAnsi"/>
                <w:color w:val="0070C0"/>
                <w:sz w:val="19"/>
                <w:szCs w:val="19"/>
                <w:u w:color="000080"/>
              </w:rPr>
              <w:t>benefits are to be forfeited.</w:t>
            </w:r>
          </w:p>
        </w:tc>
      </w:tr>
      <w:tr w:rsidR="00AA2041" w:rsidRPr="006658BE" w14:paraId="64E35F73" w14:textId="77777777" w:rsidTr="00E1552B">
        <w:trPr>
          <w:trHeight w:val="290"/>
        </w:trPr>
        <w:tc>
          <w:tcPr>
            <w:tcW w:w="6663" w:type="dxa"/>
          </w:tcPr>
          <w:p w14:paraId="193332B6"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 xml:space="preserve">Whether to recover from </w:t>
            </w:r>
            <w:r>
              <w:rPr>
                <w:rFonts w:asciiTheme="majorHAnsi" w:eastAsia="Times New Roman" w:hAnsiTheme="majorHAnsi" w:cstheme="majorHAnsi"/>
                <w:color w:val="000000"/>
                <w:sz w:val="19"/>
                <w:szCs w:val="19"/>
                <w:lang w:eastAsia="en-GB"/>
              </w:rPr>
              <w:t xml:space="preserve">the </w:t>
            </w:r>
            <w:r w:rsidRPr="00ED0C6A">
              <w:rPr>
                <w:rFonts w:asciiTheme="majorHAnsi" w:eastAsia="Times New Roman" w:hAnsiTheme="majorHAnsi" w:cstheme="majorHAnsi"/>
                <w:color w:val="000000"/>
                <w:sz w:val="19"/>
                <w:szCs w:val="19"/>
                <w:lang w:eastAsia="en-GB"/>
              </w:rPr>
              <w:t>Fund any monetary obligation or, if less, the value of the member’s benefits (other than,</w:t>
            </w:r>
            <w:r>
              <w:rPr>
                <w:rFonts w:asciiTheme="majorHAnsi" w:eastAsia="Times New Roman" w:hAnsiTheme="majorHAnsi" w:cstheme="majorHAnsi"/>
                <w:color w:val="000000"/>
                <w:sz w:val="19"/>
                <w:szCs w:val="19"/>
                <w:lang w:eastAsia="en-GB"/>
              </w:rPr>
              <w:t xml:space="preserve"> transferred in pension rights or AVCs/ SCAVCs</w:t>
            </w:r>
            <w:r w:rsidRPr="00ED0C6A">
              <w:rPr>
                <w:rFonts w:asciiTheme="majorHAnsi" w:eastAsia="Times New Roman" w:hAnsiTheme="majorHAnsi" w:cstheme="majorHAnsi"/>
                <w:color w:val="000000"/>
                <w:sz w:val="19"/>
                <w:szCs w:val="19"/>
                <w:lang w:eastAsia="en-GB"/>
              </w:rPr>
              <w:t>) where the obligation was incurred as a result of a grave misconduct or a criminal, negligent or fraudulent act or omission in connection with the employment and as a result of which the person has left</w:t>
            </w:r>
            <w:r>
              <w:rPr>
                <w:rFonts w:asciiTheme="majorHAnsi" w:eastAsia="Times New Roman" w:hAnsiTheme="majorHAnsi" w:cstheme="majorHAnsi"/>
                <w:color w:val="000000"/>
                <w:sz w:val="19"/>
                <w:szCs w:val="19"/>
                <w:lang w:eastAsia="en-GB"/>
              </w:rPr>
              <w:t xml:space="preserve"> the</w:t>
            </w:r>
            <w:r w:rsidRPr="00ED0C6A">
              <w:rPr>
                <w:rFonts w:asciiTheme="majorHAnsi" w:eastAsia="Times New Roman" w:hAnsiTheme="majorHAnsi" w:cstheme="majorHAnsi"/>
                <w:color w:val="000000"/>
                <w:sz w:val="19"/>
                <w:szCs w:val="19"/>
                <w:lang w:eastAsia="en-GB"/>
              </w:rPr>
              <w:t xml:space="preserve"> employment</w:t>
            </w:r>
            <w:r>
              <w:rPr>
                <w:rFonts w:asciiTheme="majorHAnsi" w:eastAsia="Times New Roman" w:hAnsiTheme="majorHAnsi" w:cstheme="majorHAnsi"/>
                <w:color w:val="000000"/>
                <w:sz w:val="19"/>
                <w:szCs w:val="19"/>
                <w:lang w:eastAsia="en-GB"/>
              </w:rPr>
              <w:t>.</w:t>
            </w:r>
          </w:p>
          <w:p w14:paraId="5C2D3307" w14:textId="77777777" w:rsidR="00AA2041" w:rsidRDefault="00AA2041" w:rsidP="00E1552B">
            <w:pPr>
              <w:pStyle w:val="ListParagraph"/>
              <w:ind w:left="598"/>
              <w:rPr>
                <w:rFonts w:asciiTheme="majorHAnsi" w:eastAsia="Times New Roman" w:hAnsiTheme="majorHAnsi" w:cstheme="majorHAnsi"/>
                <w:color w:val="000000"/>
                <w:sz w:val="19"/>
                <w:szCs w:val="19"/>
                <w:lang w:eastAsia="en-GB"/>
              </w:rPr>
            </w:pPr>
          </w:p>
          <w:p w14:paraId="4D0B7540" w14:textId="77777777" w:rsidR="00AA2041" w:rsidRPr="00ED0C6A" w:rsidRDefault="00AA2041" w:rsidP="00E1552B">
            <w:pPr>
              <w:pStyle w:val="ListParagraph"/>
              <w:ind w:left="598"/>
              <w:rPr>
                <w:rFonts w:asciiTheme="majorHAnsi" w:eastAsia="Times New Roman" w:hAnsiTheme="majorHAnsi" w:cstheme="majorHAnsi"/>
                <w:color w:val="000000"/>
                <w:sz w:val="19"/>
                <w:szCs w:val="19"/>
                <w:lang w:eastAsia="en-GB"/>
              </w:rPr>
            </w:pPr>
          </w:p>
        </w:tc>
        <w:tc>
          <w:tcPr>
            <w:tcW w:w="2158" w:type="dxa"/>
          </w:tcPr>
          <w:p w14:paraId="4B9DECB2" w14:textId="77777777" w:rsidR="00AA2041" w:rsidRPr="007B4878" w:rsidRDefault="00AA2041" w:rsidP="00E1552B">
            <w:pPr>
              <w:rPr>
                <w:rFonts w:asciiTheme="majorHAnsi" w:eastAsia="Times New Roman" w:hAnsiTheme="majorHAnsi" w:cstheme="majorHAnsi"/>
                <w:color w:val="000000"/>
                <w:sz w:val="19"/>
                <w:szCs w:val="19"/>
                <w:lang w:eastAsia="en-GB"/>
              </w:rPr>
            </w:pPr>
            <w:r w:rsidRPr="007B4878">
              <w:rPr>
                <w:rFonts w:asciiTheme="majorHAnsi" w:eastAsia="Times New Roman" w:hAnsiTheme="majorHAnsi" w:cstheme="majorHAnsi"/>
                <w:color w:val="000000"/>
                <w:sz w:val="19"/>
                <w:szCs w:val="19"/>
                <w:lang w:eastAsia="en-GB"/>
              </w:rPr>
              <w:t>R87(2) or R2 90(2)</w:t>
            </w:r>
          </w:p>
          <w:p w14:paraId="048E3758" w14:textId="77777777" w:rsidR="00AA2041" w:rsidRPr="007B4878" w:rsidRDefault="00AA2041" w:rsidP="00E1552B">
            <w:pPr>
              <w:rPr>
                <w:rFonts w:asciiTheme="majorHAnsi" w:eastAsia="Times New Roman" w:hAnsiTheme="majorHAnsi" w:cstheme="majorHAnsi"/>
                <w:color w:val="000000"/>
                <w:sz w:val="19"/>
                <w:szCs w:val="19"/>
                <w:lang w:eastAsia="en-GB"/>
              </w:rPr>
            </w:pPr>
          </w:p>
        </w:tc>
        <w:tc>
          <w:tcPr>
            <w:tcW w:w="6630" w:type="dxa"/>
          </w:tcPr>
          <w:p w14:paraId="5EEDD3CE" w14:textId="77777777" w:rsidR="00AA2041" w:rsidRPr="006658BE" w:rsidRDefault="00AA2041" w:rsidP="00E1552B">
            <w:pPr>
              <w:rPr>
                <w:rFonts w:asciiTheme="majorHAnsi" w:hAnsiTheme="majorHAnsi" w:cstheme="majorHAnsi"/>
                <w:b/>
                <w:bCs/>
                <w:i/>
                <w:color w:val="C0504D" w:themeColor="accent2"/>
                <w:sz w:val="19"/>
                <w:szCs w:val="19"/>
                <w:u w:val="single"/>
              </w:rPr>
            </w:pPr>
            <w:r w:rsidRPr="006658BE">
              <w:rPr>
                <w:rFonts w:asciiTheme="majorHAnsi" w:hAnsiTheme="majorHAnsi" w:cstheme="majorHAnsi"/>
                <w:color w:val="0070C0"/>
                <w:sz w:val="19"/>
                <w:szCs w:val="19"/>
                <w:u w:color="000080"/>
              </w:rPr>
              <w:t xml:space="preserve">After considering each case on its individual merits, </w:t>
            </w: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 xml:space="preserve">may recover from </w:t>
            </w:r>
            <w:r>
              <w:rPr>
                <w:rFonts w:asciiTheme="majorHAnsi" w:hAnsiTheme="majorHAnsi" w:cstheme="majorHAnsi"/>
                <w:color w:val="0070C0"/>
                <w:sz w:val="19"/>
                <w:szCs w:val="19"/>
                <w:u w:color="000080"/>
              </w:rPr>
              <w:t>North-East Scotland Pension Fund</w:t>
            </w:r>
            <w:r w:rsidRPr="006658BE">
              <w:rPr>
                <w:rFonts w:asciiTheme="majorHAnsi" w:hAnsiTheme="majorHAnsi" w:cstheme="majorHAnsi"/>
                <w:color w:val="0070C0"/>
                <w:sz w:val="19"/>
                <w:szCs w:val="19"/>
                <w:u w:color="000080"/>
              </w:rPr>
              <w:t xml:space="preserve"> the amount of loss in cases of criminal, negligent or fraudulent acts by a member.</w:t>
            </w:r>
          </w:p>
        </w:tc>
      </w:tr>
      <w:tr w:rsidR="00AA2041" w:rsidRPr="006658BE" w14:paraId="69F29113" w14:textId="77777777" w:rsidTr="00E1552B">
        <w:trPr>
          <w:trHeight w:val="290"/>
        </w:trPr>
        <w:tc>
          <w:tcPr>
            <w:tcW w:w="6663" w:type="dxa"/>
          </w:tcPr>
          <w:p w14:paraId="01D1A1E9"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Whether, if the member has committed treason or been imprisoned for at least 10 years for one or more offences under the Official Secrets Acts, forfeiture unde</w:t>
            </w:r>
            <w:r w:rsidRPr="00644949">
              <w:rPr>
                <w:rFonts w:asciiTheme="majorHAnsi" w:eastAsia="Times New Roman" w:hAnsiTheme="majorHAnsi" w:cstheme="majorHAnsi"/>
                <w:color w:val="000000"/>
                <w:sz w:val="19"/>
                <w:szCs w:val="19"/>
                <w:lang w:eastAsia="en-GB"/>
              </w:rPr>
              <w:t xml:space="preserve">r R86/ R2 89 or recovery of a monetary obligation under R87/ </w:t>
            </w:r>
            <w:r>
              <w:rPr>
                <w:rFonts w:asciiTheme="majorHAnsi" w:eastAsia="Times New Roman" w:hAnsiTheme="majorHAnsi" w:cstheme="majorHAnsi"/>
                <w:color w:val="000000"/>
                <w:sz w:val="19"/>
                <w:szCs w:val="19"/>
                <w:lang w:eastAsia="en-GB"/>
              </w:rPr>
              <w:t>R2 90</w:t>
            </w:r>
            <w:r w:rsidRPr="00ED0C6A">
              <w:rPr>
                <w:rFonts w:asciiTheme="majorHAnsi" w:eastAsia="Times New Roman" w:hAnsiTheme="majorHAnsi" w:cstheme="majorHAnsi"/>
                <w:color w:val="000000"/>
                <w:sz w:val="19"/>
                <w:szCs w:val="19"/>
                <w:lang w:eastAsia="en-GB"/>
              </w:rPr>
              <w:t xml:space="preserve"> should deprive the member or the member’s surviving spouse or civil partner of any GMP entitlement</w:t>
            </w:r>
            <w:r>
              <w:rPr>
                <w:rFonts w:asciiTheme="majorHAnsi" w:eastAsia="Times New Roman" w:hAnsiTheme="majorHAnsi" w:cstheme="majorHAnsi"/>
                <w:color w:val="000000"/>
                <w:sz w:val="19"/>
                <w:szCs w:val="19"/>
                <w:lang w:eastAsia="en-GB"/>
              </w:rPr>
              <w:t>.</w:t>
            </w:r>
          </w:p>
          <w:p w14:paraId="623D2708" w14:textId="77777777" w:rsidR="00AA2041" w:rsidRDefault="00AA2041" w:rsidP="00E1552B">
            <w:pPr>
              <w:pStyle w:val="ListParagraph"/>
              <w:ind w:left="598"/>
              <w:rPr>
                <w:rFonts w:asciiTheme="majorHAnsi" w:eastAsia="Times New Roman" w:hAnsiTheme="majorHAnsi" w:cstheme="majorHAnsi"/>
                <w:color w:val="000000"/>
                <w:sz w:val="19"/>
                <w:szCs w:val="19"/>
                <w:lang w:eastAsia="en-GB"/>
              </w:rPr>
            </w:pPr>
          </w:p>
          <w:p w14:paraId="5F0F515F" w14:textId="77777777" w:rsidR="00AA2041" w:rsidRPr="00ED0C6A"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69B196D4" w14:textId="77777777" w:rsidR="00AA2041" w:rsidRPr="007B4878" w:rsidRDefault="00AA2041" w:rsidP="00E1552B">
            <w:pPr>
              <w:rPr>
                <w:rFonts w:asciiTheme="majorHAnsi" w:eastAsia="Times New Roman" w:hAnsiTheme="majorHAnsi" w:cstheme="majorHAnsi"/>
                <w:color w:val="000000"/>
                <w:sz w:val="19"/>
                <w:szCs w:val="19"/>
                <w:lang w:eastAsia="en-GB"/>
              </w:rPr>
            </w:pPr>
            <w:r w:rsidRPr="007B4878">
              <w:rPr>
                <w:rFonts w:asciiTheme="majorHAnsi" w:eastAsia="Times New Roman" w:hAnsiTheme="majorHAnsi" w:cstheme="majorHAnsi"/>
                <w:color w:val="000000"/>
                <w:sz w:val="19"/>
                <w:szCs w:val="19"/>
                <w:lang w:eastAsia="en-GB"/>
              </w:rPr>
              <w:lastRenderedPageBreak/>
              <w:t>R89 or R2 92</w:t>
            </w:r>
          </w:p>
          <w:p w14:paraId="5CF443BE" w14:textId="77777777" w:rsidR="00AA2041" w:rsidRPr="007B4878" w:rsidRDefault="00AA2041" w:rsidP="00E1552B">
            <w:pPr>
              <w:rPr>
                <w:rFonts w:asciiTheme="majorHAnsi" w:eastAsia="Times New Roman" w:hAnsiTheme="majorHAnsi" w:cstheme="majorHAnsi"/>
                <w:color w:val="000000"/>
                <w:sz w:val="19"/>
                <w:szCs w:val="19"/>
                <w:lang w:eastAsia="en-GB"/>
              </w:rPr>
            </w:pPr>
          </w:p>
        </w:tc>
        <w:tc>
          <w:tcPr>
            <w:tcW w:w="6630" w:type="dxa"/>
          </w:tcPr>
          <w:p w14:paraId="21D7AC1D" w14:textId="77777777" w:rsidR="00AA2041" w:rsidRPr="006658BE" w:rsidRDefault="00AA2041" w:rsidP="00E1552B">
            <w:pPr>
              <w:rPr>
                <w:rFonts w:asciiTheme="majorHAnsi" w:hAnsiTheme="majorHAnsi" w:cstheme="majorHAnsi"/>
                <w:b/>
                <w:bCs/>
                <w:i/>
                <w:color w:val="C0504D" w:themeColor="accent2"/>
                <w:sz w:val="19"/>
                <w:szCs w:val="19"/>
                <w:u w:val="single"/>
              </w:rPr>
            </w:pPr>
            <w:r>
              <w:rPr>
                <w:rFonts w:asciiTheme="majorHAnsi" w:eastAsia="Cambria" w:hAnsiTheme="majorHAnsi" w:cstheme="majorHAnsi"/>
                <w:color w:val="0070C0"/>
                <w:sz w:val="19"/>
                <w:szCs w:val="19"/>
                <w:u w:color="000080"/>
              </w:rPr>
              <w:t xml:space="preserve">The Council </w:t>
            </w:r>
            <w:r w:rsidRPr="006658BE">
              <w:rPr>
                <w:rFonts w:asciiTheme="majorHAnsi" w:eastAsia="Cambria" w:hAnsiTheme="majorHAnsi" w:cstheme="majorHAnsi"/>
                <w:color w:val="0070C0"/>
                <w:sz w:val="19"/>
                <w:szCs w:val="19"/>
                <w:u w:color="000080"/>
              </w:rPr>
              <w:t>may consider whether there</w:t>
            </w:r>
            <w:r>
              <w:rPr>
                <w:rFonts w:asciiTheme="majorHAnsi" w:eastAsia="Cambria" w:hAnsiTheme="majorHAnsi" w:cstheme="majorHAnsi"/>
                <w:color w:val="0070C0"/>
                <w:sz w:val="19"/>
                <w:szCs w:val="19"/>
                <w:u w:color="000080"/>
              </w:rPr>
              <w:t xml:space="preserve"> should</w:t>
            </w:r>
            <w:r w:rsidRPr="006658BE">
              <w:rPr>
                <w:rFonts w:asciiTheme="majorHAnsi" w:eastAsia="Cambria" w:hAnsiTheme="majorHAnsi" w:cstheme="majorHAnsi"/>
                <w:color w:val="0070C0"/>
                <w:sz w:val="19"/>
                <w:szCs w:val="19"/>
                <w:u w:color="000080"/>
              </w:rPr>
              <w:t xml:space="preserve"> be forfeiture under R 86 or recovery of a monetary obligation under R 87, the member or the member’s surviving spouse or civil partner should be deprived of any Guaranteed Minimum Pension entitlement.  Each case will be considered on its individual merits.</w:t>
            </w:r>
          </w:p>
        </w:tc>
      </w:tr>
      <w:tr w:rsidR="00AA2041" w:rsidRPr="006658BE" w14:paraId="59B6FE7F" w14:textId="77777777" w:rsidTr="00E1552B">
        <w:trPr>
          <w:trHeight w:val="290"/>
        </w:trPr>
        <w:tc>
          <w:tcPr>
            <w:tcW w:w="6663" w:type="dxa"/>
          </w:tcPr>
          <w:p w14:paraId="19B47D1E"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Decide whether to issue a Certificate of Protection if the member does not request one within 12 months of a reduction or restriction in pay</w:t>
            </w:r>
            <w:r>
              <w:rPr>
                <w:rFonts w:asciiTheme="majorHAnsi" w:eastAsia="Times New Roman" w:hAnsiTheme="majorHAnsi" w:cstheme="majorHAnsi"/>
                <w:color w:val="000000"/>
                <w:sz w:val="19"/>
                <w:szCs w:val="19"/>
                <w:lang w:eastAsia="en-GB"/>
              </w:rPr>
              <w:t>.</w:t>
            </w:r>
          </w:p>
          <w:p w14:paraId="3C309B00" w14:textId="77777777" w:rsidR="00AA2041" w:rsidRPr="00ED0C6A"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2FB72432" w14:textId="77777777" w:rsidR="00AA2041" w:rsidRPr="007B4878" w:rsidRDefault="00AA2041" w:rsidP="00E1552B">
            <w:pPr>
              <w:rPr>
                <w:rFonts w:asciiTheme="majorHAnsi" w:eastAsia="Times New Roman" w:hAnsiTheme="majorHAnsi" w:cstheme="majorHAnsi"/>
                <w:color w:val="000000"/>
                <w:sz w:val="19"/>
                <w:szCs w:val="19"/>
                <w:lang w:eastAsia="en-GB"/>
              </w:rPr>
            </w:pPr>
            <w:r w:rsidRPr="007B4878">
              <w:rPr>
                <w:rFonts w:asciiTheme="majorHAnsi" w:eastAsia="Times New Roman" w:hAnsiTheme="majorHAnsi" w:cstheme="majorHAnsi"/>
                <w:color w:val="000000"/>
                <w:sz w:val="19"/>
                <w:szCs w:val="19"/>
                <w:lang w:eastAsia="en-GB"/>
              </w:rPr>
              <w:t>R90(5) or R2 93(4A)</w:t>
            </w:r>
          </w:p>
          <w:p w14:paraId="1FF459CC" w14:textId="77777777" w:rsidR="00AA2041" w:rsidRPr="007B4878" w:rsidRDefault="00AA2041" w:rsidP="00E1552B">
            <w:pPr>
              <w:rPr>
                <w:rFonts w:asciiTheme="majorHAnsi" w:eastAsia="Times New Roman" w:hAnsiTheme="majorHAnsi" w:cstheme="majorHAnsi"/>
                <w:color w:val="000000"/>
                <w:sz w:val="19"/>
                <w:szCs w:val="19"/>
                <w:lang w:eastAsia="en-GB"/>
              </w:rPr>
            </w:pPr>
          </w:p>
        </w:tc>
        <w:tc>
          <w:tcPr>
            <w:tcW w:w="6630" w:type="dxa"/>
          </w:tcPr>
          <w:p w14:paraId="7C25B375" w14:textId="77777777" w:rsidR="00AA2041" w:rsidRDefault="00AA2041" w:rsidP="00E1552B">
            <w:pPr>
              <w:rPr>
                <w:rFonts w:asciiTheme="majorHAnsi" w:hAnsiTheme="majorHAnsi" w:cstheme="majorHAnsi"/>
                <w:color w:val="0070C0"/>
                <w:sz w:val="19"/>
                <w:szCs w:val="19"/>
                <w:u w:color="000080"/>
              </w:rPr>
            </w:pP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will normally issue a Certificate of Protection of pension benefits if requested by the employee within twelve months of the date of reduction. A certificate may be issued on application from the member out</w:t>
            </w:r>
            <w:r>
              <w:rPr>
                <w:rFonts w:asciiTheme="majorHAnsi" w:hAnsiTheme="majorHAnsi" w:cstheme="majorHAnsi"/>
                <w:color w:val="0070C0"/>
                <w:sz w:val="19"/>
                <w:szCs w:val="19"/>
                <w:u w:color="000080"/>
              </w:rPr>
              <w:t xml:space="preserve"> </w:t>
            </w:r>
            <w:r w:rsidRPr="006658BE">
              <w:rPr>
                <w:rFonts w:asciiTheme="majorHAnsi" w:hAnsiTheme="majorHAnsi" w:cstheme="majorHAnsi"/>
                <w:color w:val="0070C0"/>
                <w:sz w:val="19"/>
                <w:szCs w:val="19"/>
                <w:u w:color="000080"/>
              </w:rPr>
              <w:t>with the 12-month period specified in the regulations if exceptional circumstances can be demonstrated, such as the employee being unaware of this facility.</w:t>
            </w:r>
          </w:p>
          <w:p w14:paraId="4D62933A"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32EBF1D2" w14:textId="77777777" w:rsidTr="00E1552B">
        <w:trPr>
          <w:trHeight w:val="290"/>
        </w:trPr>
        <w:tc>
          <w:tcPr>
            <w:tcW w:w="6663" w:type="dxa"/>
          </w:tcPr>
          <w:p w14:paraId="5C4E3397"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Agree to bulk transfer payment</w:t>
            </w:r>
            <w:r>
              <w:rPr>
                <w:rFonts w:asciiTheme="majorHAnsi" w:eastAsia="Times New Roman" w:hAnsiTheme="majorHAnsi" w:cstheme="majorHAnsi"/>
                <w:color w:val="000000"/>
                <w:sz w:val="19"/>
                <w:szCs w:val="19"/>
                <w:lang w:eastAsia="en-GB"/>
              </w:rPr>
              <w:t>.</w:t>
            </w:r>
          </w:p>
          <w:p w14:paraId="3F1DFF72" w14:textId="77777777" w:rsidR="00AA2041" w:rsidRPr="00ED0C6A"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7CDD9F36" w14:textId="77777777" w:rsidR="00AA2041" w:rsidRPr="007B4878" w:rsidRDefault="00AA2041" w:rsidP="00E1552B">
            <w:pPr>
              <w:rPr>
                <w:rFonts w:asciiTheme="majorHAnsi" w:eastAsia="Times New Roman" w:hAnsiTheme="majorHAnsi" w:cstheme="majorHAnsi"/>
                <w:color w:val="000000"/>
                <w:sz w:val="19"/>
                <w:szCs w:val="19"/>
                <w:lang w:eastAsia="en-GB"/>
              </w:rPr>
            </w:pPr>
            <w:r w:rsidRPr="007B4878">
              <w:rPr>
                <w:rFonts w:asciiTheme="majorHAnsi" w:eastAsia="Times New Roman" w:hAnsiTheme="majorHAnsi" w:cstheme="majorHAnsi"/>
                <w:color w:val="000000"/>
                <w:sz w:val="19"/>
                <w:szCs w:val="19"/>
                <w:lang w:eastAsia="en-GB"/>
              </w:rPr>
              <w:t>R93(1)(b) or R2 96(1)(b)</w:t>
            </w:r>
          </w:p>
        </w:tc>
        <w:tc>
          <w:tcPr>
            <w:tcW w:w="6630" w:type="dxa"/>
          </w:tcPr>
          <w:p w14:paraId="5D31E2E9" w14:textId="77777777" w:rsidR="00AA2041" w:rsidRDefault="00AA2041" w:rsidP="00E1552B">
            <w:pPr>
              <w:rPr>
                <w:rFonts w:asciiTheme="majorHAnsi" w:hAnsiTheme="majorHAnsi" w:cstheme="majorHAnsi"/>
                <w:color w:val="0070C0"/>
                <w:sz w:val="19"/>
                <w:szCs w:val="19"/>
                <w:u w:color="000080"/>
              </w:rPr>
            </w:pP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 xml:space="preserve">will consult with </w:t>
            </w:r>
            <w:r>
              <w:rPr>
                <w:rFonts w:asciiTheme="majorHAnsi" w:hAnsiTheme="majorHAnsi" w:cstheme="majorHAnsi"/>
                <w:color w:val="0070C0"/>
                <w:sz w:val="19"/>
                <w:szCs w:val="19"/>
                <w:u w:color="000080"/>
              </w:rPr>
              <w:t>NESPF</w:t>
            </w:r>
            <w:r w:rsidRPr="006658BE">
              <w:rPr>
                <w:rFonts w:asciiTheme="majorHAnsi" w:hAnsiTheme="majorHAnsi" w:cstheme="majorHAnsi"/>
                <w:color w:val="0070C0"/>
                <w:sz w:val="19"/>
                <w:szCs w:val="19"/>
                <w:u w:color="000080"/>
              </w:rPr>
              <w:t xml:space="preserve"> and the fund actuaries in this regard</w:t>
            </w:r>
            <w:r>
              <w:rPr>
                <w:rFonts w:asciiTheme="majorHAnsi" w:hAnsiTheme="majorHAnsi" w:cstheme="majorHAnsi"/>
                <w:color w:val="0070C0"/>
                <w:sz w:val="19"/>
                <w:szCs w:val="19"/>
                <w:u w:color="000080"/>
              </w:rPr>
              <w:t>.</w:t>
            </w:r>
          </w:p>
          <w:p w14:paraId="5DDAEE11"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2E493196" w14:textId="77777777" w:rsidTr="00E1552B">
        <w:trPr>
          <w:trHeight w:val="290"/>
        </w:trPr>
        <w:tc>
          <w:tcPr>
            <w:tcW w:w="6663" w:type="dxa"/>
          </w:tcPr>
          <w:p w14:paraId="20A8D17E"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 xml:space="preserve">Extend normal time limit for acceptance of a transfer value beyond </w:t>
            </w:r>
            <w:r>
              <w:rPr>
                <w:rFonts w:asciiTheme="majorHAnsi" w:eastAsia="Times New Roman" w:hAnsiTheme="majorHAnsi" w:cstheme="majorHAnsi"/>
                <w:color w:val="000000"/>
                <w:sz w:val="19"/>
                <w:szCs w:val="19"/>
                <w:lang w:eastAsia="en-GB"/>
              </w:rPr>
              <w:t xml:space="preserve">the </w:t>
            </w:r>
            <w:r w:rsidRPr="00ED0C6A">
              <w:rPr>
                <w:rFonts w:asciiTheme="majorHAnsi" w:eastAsia="Times New Roman" w:hAnsiTheme="majorHAnsi" w:cstheme="majorHAnsi"/>
                <w:color w:val="000000"/>
                <w:sz w:val="19"/>
                <w:szCs w:val="19"/>
                <w:lang w:eastAsia="en-GB"/>
              </w:rPr>
              <w:t>12</w:t>
            </w:r>
            <w:r>
              <w:rPr>
                <w:rFonts w:asciiTheme="majorHAnsi" w:eastAsia="Times New Roman" w:hAnsiTheme="majorHAnsi" w:cstheme="majorHAnsi"/>
                <w:color w:val="000000"/>
                <w:sz w:val="19"/>
                <w:szCs w:val="19"/>
                <w:lang w:eastAsia="en-GB"/>
              </w:rPr>
              <w:t>-</w:t>
            </w:r>
            <w:r w:rsidRPr="00ED0C6A">
              <w:rPr>
                <w:rFonts w:asciiTheme="majorHAnsi" w:eastAsia="Times New Roman" w:hAnsiTheme="majorHAnsi" w:cstheme="majorHAnsi"/>
                <w:color w:val="000000"/>
                <w:sz w:val="19"/>
                <w:szCs w:val="19"/>
                <w:lang w:eastAsia="en-GB"/>
              </w:rPr>
              <w:t>month</w:t>
            </w:r>
            <w:r>
              <w:rPr>
                <w:rFonts w:asciiTheme="majorHAnsi" w:eastAsia="Times New Roman" w:hAnsiTheme="majorHAnsi" w:cstheme="majorHAnsi"/>
                <w:color w:val="000000"/>
                <w:sz w:val="19"/>
                <w:szCs w:val="19"/>
                <w:lang w:eastAsia="en-GB"/>
              </w:rPr>
              <w:t xml:space="preserve"> time limit</w:t>
            </w:r>
            <w:r w:rsidRPr="00ED0C6A">
              <w:rPr>
                <w:rFonts w:asciiTheme="majorHAnsi" w:eastAsia="Times New Roman" w:hAnsiTheme="majorHAnsi" w:cstheme="majorHAnsi"/>
                <w:color w:val="000000"/>
                <w:sz w:val="19"/>
                <w:szCs w:val="19"/>
                <w:lang w:eastAsia="en-GB"/>
              </w:rPr>
              <w:t xml:space="preserve"> from joining the LGPS</w:t>
            </w:r>
            <w:r>
              <w:rPr>
                <w:rFonts w:asciiTheme="majorHAnsi" w:eastAsia="Times New Roman" w:hAnsiTheme="majorHAnsi" w:cstheme="majorHAnsi"/>
                <w:color w:val="000000"/>
                <w:sz w:val="19"/>
                <w:szCs w:val="19"/>
                <w:lang w:eastAsia="en-GB"/>
              </w:rPr>
              <w:t>.</w:t>
            </w:r>
          </w:p>
          <w:p w14:paraId="07799E34" w14:textId="77777777" w:rsidR="00AA2041" w:rsidRPr="00ED0C6A"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5FB6D2AF" w14:textId="77777777" w:rsidR="00AA2041" w:rsidRPr="007B4878" w:rsidRDefault="00AA2041" w:rsidP="00E1552B">
            <w:pPr>
              <w:rPr>
                <w:rFonts w:asciiTheme="majorHAnsi" w:eastAsia="Times New Roman" w:hAnsiTheme="majorHAnsi" w:cstheme="majorHAnsi"/>
                <w:color w:val="000000"/>
                <w:sz w:val="19"/>
                <w:szCs w:val="19"/>
                <w:lang w:eastAsia="en-GB"/>
              </w:rPr>
            </w:pPr>
            <w:r w:rsidRPr="00561FEE">
              <w:rPr>
                <w:rFonts w:asciiTheme="majorHAnsi" w:eastAsia="Times New Roman" w:hAnsiTheme="majorHAnsi" w:cstheme="majorHAnsi"/>
                <w:color w:val="000000"/>
                <w:sz w:val="19"/>
                <w:szCs w:val="19"/>
                <w:lang w:eastAsia="en-GB"/>
              </w:rPr>
              <w:t>R95(6)</w:t>
            </w:r>
          </w:p>
        </w:tc>
        <w:tc>
          <w:tcPr>
            <w:tcW w:w="6630" w:type="dxa"/>
          </w:tcPr>
          <w:p w14:paraId="03BD5A58" w14:textId="77777777" w:rsidR="00AA2041" w:rsidRDefault="00AA2041" w:rsidP="00E1552B">
            <w:pPr>
              <w:rPr>
                <w:rFonts w:asciiTheme="majorHAnsi" w:hAnsiTheme="majorHAnsi" w:cstheme="majorHAnsi"/>
                <w:color w:val="0070C0"/>
                <w:sz w:val="19"/>
                <w:szCs w:val="19"/>
                <w:u w:color="000080"/>
              </w:rPr>
            </w:pP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 xml:space="preserve">will not generally extend the normal time limit for acceptance of a transfer value beyond 12 months from joining the scheme but may do so where exceptional circumstances can be proved. Each case will be considered on its individual merits including if there would be any financial impact on </w:t>
            </w: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and/or the Pension Fund</w:t>
            </w:r>
            <w:r>
              <w:rPr>
                <w:rFonts w:asciiTheme="majorHAnsi" w:hAnsiTheme="majorHAnsi" w:cstheme="majorHAnsi"/>
                <w:color w:val="0070C0"/>
                <w:sz w:val="19"/>
                <w:szCs w:val="19"/>
                <w:u w:color="000080"/>
              </w:rPr>
              <w:t>.</w:t>
            </w:r>
          </w:p>
          <w:p w14:paraId="123FA27C"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5FE621F1" w14:textId="77777777" w:rsidTr="00E1552B">
        <w:trPr>
          <w:trHeight w:val="290"/>
        </w:trPr>
        <w:tc>
          <w:tcPr>
            <w:tcW w:w="6663" w:type="dxa"/>
          </w:tcPr>
          <w:p w14:paraId="4900065B" w14:textId="77777777" w:rsidR="00AA2041"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Whether to allow a member to select final pay period for fees to be any 3 consecutive years ending in the 10 years prior to leaving and ending on the anniversary of the date of leaving</w:t>
            </w:r>
            <w:r>
              <w:rPr>
                <w:rFonts w:asciiTheme="majorHAnsi" w:eastAsia="Times New Roman" w:hAnsiTheme="majorHAnsi" w:cstheme="majorHAnsi"/>
                <w:color w:val="000000"/>
                <w:sz w:val="19"/>
                <w:szCs w:val="19"/>
                <w:lang w:eastAsia="en-GB"/>
              </w:rPr>
              <w:t>.</w:t>
            </w:r>
          </w:p>
          <w:p w14:paraId="2100BA1C" w14:textId="77777777" w:rsidR="00AA2041" w:rsidRPr="00ED0C6A" w:rsidRDefault="00AA2041" w:rsidP="00E1552B">
            <w:pPr>
              <w:pStyle w:val="ListParagraph"/>
              <w:ind w:left="598" w:hanging="425"/>
              <w:rPr>
                <w:rFonts w:asciiTheme="majorHAnsi" w:eastAsia="Times New Roman" w:hAnsiTheme="majorHAnsi" w:cstheme="majorHAnsi"/>
                <w:color w:val="000000"/>
                <w:sz w:val="19"/>
                <w:szCs w:val="19"/>
                <w:lang w:eastAsia="en-GB"/>
              </w:rPr>
            </w:pPr>
          </w:p>
        </w:tc>
        <w:tc>
          <w:tcPr>
            <w:tcW w:w="2158" w:type="dxa"/>
          </w:tcPr>
          <w:p w14:paraId="33F090F9" w14:textId="77777777" w:rsidR="00AA2041" w:rsidRPr="007B4878" w:rsidRDefault="00AA2041" w:rsidP="00E1552B">
            <w:pPr>
              <w:rPr>
                <w:rFonts w:asciiTheme="majorHAnsi" w:eastAsia="Times New Roman" w:hAnsiTheme="majorHAnsi" w:cstheme="majorHAnsi"/>
                <w:color w:val="000000"/>
                <w:sz w:val="19"/>
                <w:szCs w:val="19"/>
                <w:lang w:eastAsia="en-GB"/>
              </w:rPr>
            </w:pPr>
            <w:r w:rsidRPr="007B4878">
              <w:rPr>
                <w:rFonts w:asciiTheme="majorHAnsi" w:eastAsia="Times New Roman" w:hAnsiTheme="majorHAnsi" w:cstheme="majorHAnsi"/>
                <w:color w:val="000000"/>
                <w:sz w:val="19"/>
                <w:szCs w:val="19"/>
                <w:lang w:eastAsia="en-GB"/>
              </w:rPr>
              <w:t>TP3(6), TP4(6)(c), TP8(4), TP10(2)(a), TP17(2)(b) &amp; B11(2)</w:t>
            </w:r>
            <w:r w:rsidRPr="007B4878">
              <w:rPr>
                <w:rStyle w:val="FootnoteReference"/>
                <w:rFonts w:asciiTheme="majorHAnsi" w:eastAsia="Times New Roman" w:hAnsiTheme="majorHAnsi" w:cstheme="majorHAnsi"/>
                <w:color w:val="000000"/>
                <w:sz w:val="19"/>
                <w:szCs w:val="19"/>
                <w:lang w:eastAsia="en-GB"/>
              </w:rPr>
              <w:footnoteReference w:id="9"/>
            </w:r>
          </w:p>
          <w:p w14:paraId="2EF68144" w14:textId="77777777" w:rsidR="00AA2041" w:rsidRPr="007B4878" w:rsidRDefault="00AA2041" w:rsidP="00E1552B">
            <w:pPr>
              <w:rPr>
                <w:rFonts w:asciiTheme="majorHAnsi" w:eastAsia="Times New Roman" w:hAnsiTheme="majorHAnsi" w:cstheme="majorHAnsi"/>
                <w:color w:val="000000"/>
                <w:sz w:val="19"/>
                <w:szCs w:val="19"/>
                <w:lang w:eastAsia="en-GB"/>
              </w:rPr>
            </w:pPr>
          </w:p>
        </w:tc>
        <w:tc>
          <w:tcPr>
            <w:tcW w:w="6630" w:type="dxa"/>
          </w:tcPr>
          <w:p w14:paraId="41C9DB41" w14:textId="77777777" w:rsidR="00AA2041" w:rsidRDefault="00AA2041" w:rsidP="00E1552B">
            <w:pPr>
              <w:rPr>
                <w:rFonts w:asciiTheme="majorHAnsi" w:hAnsiTheme="majorHAnsi" w:cstheme="majorHAnsi"/>
                <w:color w:val="0070C0"/>
                <w:sz w:val="19"/>
                <w:szCs w:val="19"/>
              </w:rPr>
            </w:pP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will allow a member to select final pay for fees to be any three consecutive years ending 31</w:t>
            </w:r>
            <w:r w:rsidRPr="006658BE">
              <w:rPr>
                <w:rFonts w:asciiTheme="majorHAnsi" w:hAnsiTheme="majorHAnsi" w:cstheme="majorHAnsi"/>
                <w:color w:val="0070C0"/>
                <w:sz w:val="19"/>
                <w:szCs w:val="19"/>
                <w:u w:color="000080"/>
                <w:vertAlign w:val="superscript"/>
              </w:rPr>
              <w:t>st</w:t>
            </w:r>
            <w:r w:rsidRPr="006658BE">
              <w:rPr>
                <w:rFonts w:asciiTheme="majorHAnsi" w:hAnsiTheme="majorHAnsi" w:cstheme="majorHAnsi"/>
                <w:color w:val="0070C0"/>
                <w:sz w:val="19"/>
                <w:szCs w:val="19"/>
                <w:u w:color="000080"/>
              </w:rPr>
              <w:t xml:space="preserve"> March in the 10 years prior to leaving. </w:t>
            </w: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 xml:space="preserve">agree that this will automatically be done by </w:t>
            </w:r>
            <w:r>
              <w:rPr>
                <w:rFonts w:asciiTheme="majorHAnsi" w:hAnsiTheme="majorHAnsi" w:cstheme="majorHAnsi"/>
                <w:color w:val="0070C0"/>
                <w:sz w:val="19"/>
                <w:szCs w:val="19"/>
                <w:u w:color="000080"/>
              </w:rPr>
              <w:t>NESPF</w:t>
            </w:r>
            <w:r w:rsidRPr="006658BE">
              <w:rPr>
                <w:rFonts w:asciiTheme="majorHAnsi" w:hAnsiTheme="majorHAnsi" w:cstheme="majorHAnsi"/>
                <w:color w:val="0070C0"/>
                <w:sz w:val="19"/>
                <w:szCs w:val="19"/>
              </w:rPr>
              <w:t>.</w:t>
            </w:r>
          </w:p>
          <w:p w14:paraId="77ED2660"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070A20CB" w14:textId="77777777" w:rsidTr="00E1552B">
        <w:trPr>
          <w:trHeight w:val="290"/>
        </w:trPr>
        <w:tc>
          <w:tcPr>
            <w:tcW w:w="6663" w:type="dxa"/>
          </w:tcPr>
          <w:p w14:paraId="1AB0F824" w14:textId="77777777" w:rsidR="00AA2041" w:rsidRPr="00ED0C6A" w:rsidRDefault="00AA2041" w:rsidP="00AA2041">
            <w:pPr>
              <w:pStyle w:val="ListParagraph"/>
              <w:numPr>
                <w:ilvl w:val="0"/>
                <w:numId w:val="19"/>
              </w:numPr>
              <w:ind w:left="598" w:hanging="425"/>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Issue a certificate of protection of pension benefits where eligible non-councillor member fails to apply for one (pay cuts / restrictions occurring pre-1.4.15)</w:t>
            </w:r>
          </w:p>
        </w:tc>
        <w:tc>
          <w:tcPr>
            <w:tcW w:w="2158" w:type="dxa"/>
          </w:tcPr>
          <w:p w14:paraId="122C2B89" w14:textId="77777777" w:rsidR="00AA2041" w:rsidRPr="007B4878" w:rsidRDefault="00AA2041" w:rsidP="00E1552B">
            <w:pPr>
              <w:rPr>
                <w:rFonts w:asciiTheme="majorHAnsi" w:eastAsia="Times New Roman" w:hAnsiTheme="majorHAnsi" w:cstheme="majorHAnsi"/>
                <w:color w:val="000000"/>
                <w:sz w:val="19"/>
                <w:szCs w:val="19"/>
                <w:lang w:eastAsia="en-GB"/>
              </w:rPr>
            </w:pPr>
            <w:r w:rsidRPr="007B4878">
              <w:rPr>
                <w:rFonts w:asciiTheme="majorHAnsi" w:eastAsia="Times New Roman" w:hAnsiTheme="majorHAnsi" w:cstheme="majorHAnsi"/>
                <w:color w:val="000000"/>
                <w:sz w:val="19"/>
                <w:szCs w:val="19"/>
                <w:lang w:eastAsia="en-GB"/>
              </w:rPr>
              <w:t>TP3(1)(a), A43(5)</w:t>
            </w:r>
            <w:r w:rsidRPr="007B4878">
              <w:rPr>
                <w:rStyle w:val="FootnoteReference"/>
                <w:rFonts w:asciiTheme="majorHAnsi" w:eastAsia="Times New Roman" w:hAnsiTheme="majorHAnsi" w:cstheme="majorHAnsi"/>
                <w:color w:val="000000"/>
                <w:sz w:val="19"/>
                <w:szCs w:val="19"/>
                <w:lang w:eastAsia="en-GB"/>
              </w:rPr>
              <w:footnoteReference w:id="10"/>
            </w:r>
          </w:p>
          <w:p w14:paraId="438EF1EC" w14:textId="77777777" w:rsidR="00AA2041" w:rsidRPr="007B4878" w:rsidRDefault="00AA2041" w:rsidP="00E1552B">
            <w:pPr>
              <w:rPr>
                <w:rFonts w:asciiTheme="majorHAnsi" w:eastAsia="Times New Roman" w:hAnsiTheme="majorHAnsi" w:cstheme="majorHAnsi"/>
                <w:color w:val="000000"/>
                <w:sz w:val="19"/>
                <w:szCs w:val="19"/>
                <w:lang w:eastAsia="en-GB"/>
              </w:rPr>
            </w:pPr>
          </w:p>
        </w:tc>
        <w:tc>
          <w:tcPr>
            <w:tcW w:w="6630" w:type="dxa"/>
          </w:tcPr>
          <w:p w14:paraId="5DE3CBB1" w14:textId="77777777" w:rsidR="00AA2041" w:rsidRPr="00077DD4" w:rsidRDefault="00AA2041" w:rsidP="00E1552B">
            <w:pPr>
              <w:rPr>
                <w:rFonts w:asciiTheme="majorHAnsi" w:hAnsiTheme="majorHAnsi" w:cstheme="majorHAnsi"/>
                <w:color w:val="0070C0"/>
                <w:sz w:val="19"/>
                <w:szCs w:val="19"/>
                <w:u w:color="000080"/>
              </w:rPr>
            </w:pP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will issue a certificate of protection of pension benefits if requested by the employee within twelve months of the date of reduction. A certificate may be issued on application from the member out</w:t>
            </w:r>
            <w:r>
              <w:rPr>
                <w:rFonts w:asciiTheme="majorHAnsi" w:hAnsiTheme="majorHAnsi" w:cstheme="majorHAnsi"/>
                <w:color w:val="0070C0"/>
                <w:sz w:val="19"/>
                <w:szCs w:val="19"/>
                <w:u w:color="000080"/>
              </w:rPr>
              <w:t xml:space="preserve"> </w:t>
            </w:r>
            <w:r w:rsidRPr="006658BE">
              <w:rPr>
                <w:rFonts w:asciiTheme="majorHAnsi" w:hAnsiTheme="majorHAnsi" w:cstheme="majorHAnsi"/>
                <w:color w:val="0070C0"/>
                <w:sz w:val="19"/>
                <w:szCs w:val="19"/>
                <w:u w:color="000080"/>
              </w:rPr>
              <w:t>with the 12-month period specified in the regulations if exceptional circumstances can be proved such as the employee being unaware of this facility.</w:t>
            </w:r>
          </w:p>
        </w:tc>
      </w:tr>
    </w:tbl>
    <w:p w14:paraId="2A98B6E8" w14:textId="77777777" w:rsidR="00AA2041" w:rsidRDefault="00AA2041" w:rsidP="00AA2041"/>
    <w:p w14:paraId="3FADADBC" w14:textId="77777777" w:rsidR="00AA2041" w:rsidRDefault="00AA2041" w:rsidP="00AA2041"/>
    <w:p w14:paraId="04EEDBC5" w14:textId="77777777" w:rsidR="00AA2041" w:rsidRPr="007578F2" w:rsidRDefault="00AA2041" w:rsidP="00AA2041">
      <w:pPr>
        <w:widowControl w:val="0"/>
        <w:autoSpaceDE w:val="0"/>
        <w:autoSpaceDN w:val="0"/>
        <w:rPr>
          <w:rFonts w:asciiTheme="majorHAnsi" w:eastAsia="Arial" w:hAnsiTheme="majorHAnsi" w:cstheme="majorHAnsi"/>
          <w:b/>
          <w:bCs/>
          <w:sz w:val="18"/>
          <w:szCs w:val="18"/>
          <w:u w:val="thick" w:color="C0504D" w:themeColor="accent2"/>
        </w:rPr>
      </w:pPr>
      <w:r w:rsidRPr="007578F2">
        <w:rPr>
          <w:rFonts w:asciiTheme="majorHAnsi" w:eastAsia="Arial" w:hAnsiTheme="majorHAnsi" w:cstheme="majorHAnsi"/>
          <w:b/>
          <w:bCs/>
          <w:sz w:val="18"/>
          <w:szCs w:val="18"/>
          <w:u w:val="thick" w:color="C0504D" w:themeColor="accent2"/>
        </w:rPr>
        <w:t>Formulating and publishing a policy under the 2014 and 2018 Regulations</w:t>
      </w:r>
    </w:p>
    <w:p w14:paraId="5A71B934" w14:textId="77777777" w:rsidR="00AA2041" w:rsidRPr="005412A4" w:rsidRDefault="00AA2041" w:rsidP="00AA2041">
      <w:pPr>
        <w:widowControl w:val="0"/>
        <w:autoSpaceDE w:val="0"/>
        <w:autoSpaceDN w:val="0"/>
        <w:rPr>
          <w:rFonts w:asciiTheme="majorHAnsi" w:eastAsia="Arial" w:hAnsiTheme="majorHAnsi" w:cstheme="majorHAnsi"/>
          <w:sz w:val="19"/>
          <w:szCs w:val="19"/>
        </w:rPr>
      </w:pPr>
    </w:p>
    <w:p w14:paraId="57DAF946" w14:textId="77777777" w:rsidR="00AA2041" w:rsidRPr="005412A4" w:rsidRDefault="00AA2041" w:rsidP="00AA2041">
      <w:pPr>
        <w:widowControl w:val="0"/>
        <w:autoSpaceDE w:val="0"/>
        <w:autoSpaceDN w:val="0"/>
        <w:rPr>
          <w:rFonts w:asciiTheme="majorHAnsi" w:eastAsia="Arial" w:hAnsiTheme="majorHAnsi" w:cstheme="majorHAnsi"/>
          <w:sz w:val="19"/>
          <w:szCs w:val="19"/>
        </w:rPr>
      </w:pPr>
      <w:r w:rsidRPr="005412A4">
        <w:rPr>
          <w:rFonts w:asciiTheme="majorHAnsi" w:eastAsia="Arial" w:hAnsiTheme="majorHAnsi" w:cstheme="majorHAnsi"/>
          <w:sz w:val="19"/>
          <w:szCs w:val="19"/>
        </w:rPr>
        <w:t>The employer must formulate, publish and keep under review a statement of their policy. A copy of the policy must be sent to the relevant administering authority.</w:t>
      </w:r>
    </w:p>
    <w:p w14:paraId="0699D62A" w14:textId="77777777" w:rsidR="00AA2041" w:rsidRPr="005412A4" w:rsidRDefault="00AA2041" w:rsidP="00AA2041">
      <w:pPr>
        <w:widowControl w:val="0"/>
        <w:autoSpaceDE w:val="0"/>
        <w:autoSpaceDN w:val="0"/>
        <w:rPr>
          <w:rFonts w:asciiTheme="majorHAnsi" w:eastAsia="Arial" w:hAnsiTheme="majorHAnsi" w:cstheme="majorHAnsi"/>
          <w:sz w:val="19"/>
          <w:szCs w:val="19"/>
        </w:rPr>
      </w:pPr>
    </w:p>
    <w:p w14:paraId="56B9B3AB" w14:textId="77777777" w:rsidR="00AA2041" w:rsidRDefault="00AA2041" w:rsidP="00AA2041">
      <w:pPr>
        <w:widowControl w:val="0"/>
        <w:autoSpaceDE w:val="0"/>
        <w:autoSpaceDN w:val="0"/>
        <w:rPr>
          <w:rFonts w:asciiTheme="majorHAnsi" w:eastAsia="Arial" w:hAnsiTheme="majorHAnsi" w:cstheme="majorHAnsi"/>
          <w:sz w:val="19"/>
          <w:szCs w:val="19"/>
        </w:rPr>
      </w:pPr>
      <w:r w:rsidRPr="005412A4">
        <w:rPr>
          <w:rFonts w:asciiTheme="majorHAnsi" w:eastAsia="Arial" w:hAnsiTheme="majorHAnsi" w:cstheme="majorHAnsi"/>
          <w:sz w:val="19"/>
          <w:szCs w:val="19"/>
        </w:rPr>
        <w:t>If the employer decides to amend the policy, they must send a copy to the relevant administering authority within one month of the date of the decision to amend the policy</w:t>
      </w:r>
      <w:r>
        <w:rPr>
          <w:rFonts w:asciiTheme="majorHAnsi" w:eastAsia="Arial" w:hAnsiTheme="majorHAnsi" w:cstheme="majorHAnsi"/>
          <w:sz w:val="19"/>
          <w:szCs w:val="19"/>
        </w:rPr>
        <w:t>.</w:t>
      </w:r>
    </w:p>
    <w:p w14:paraId="2D2E799E" w14:textId="77777777" w:rsidR="00AA2041" w:rsidRDefault="00AA2041" w:rsidP="00AA2041">
      <w:pPr>
        <w:widowControl w:val="0"/>
        <w:autoSpaceDE w:val="0"/>
        <w:autoSpaceDN w:val="0"/>
        <w:rPr>
          <w:rFonts w:asciiTheme="majorHAnsi" w:eastAsia="Arial" w:hAnsiTheme="majorHAnsi" w:cstheme="majorHAnsi"/>
          <w:sz w:val="19"/>
          <w:szCs w:val="19"/>
        </w:rPr>
      </w:pPr>
    </w:p>
    <w:p w14:paraId="6AFC7BB6" w14:textId="77777777" w:rsidR="00AA2041" w:rsidRDefault="00AA2041" w:rsidP="00AA2041">
      <w:pPr>
        <w:widowControl w:val="0"/>
        <w:autoSpaceDE w:val="0"/>
        <w:autoSpaceDN w:val="0"/>
        <w:rPr>
          <w:rFonts w:asciiTheme="majorHAnsi" w:eastAsia="Arial" w:hAnsiTheme="majorHAnsi" w:cstheme="majorHAnsi"/>
          <w:sz w:val="19"/>
          <w:szCs w:val="19"/>
        </w:rPr>
      </w:pPr>
      <w:r w:rsidRPr="005412A4">
        <w:rPr>
          <w:rFonts w:asciiTheme="majorHAnsi" w:eastAsia="Arial" w:hAnsiTheme="majorHAnsi" w:cstheme="majorHAnsi"/>
          <w:sz w:val="19"/>
          <w:szCs w:val="19"/>
        </w:rPr>
        <w:t>In formulating and reviewing its policy an employer is required by the Regulations to have regard to the extent to which the exercise of their discretionary powers could lead to a serious loss of confidence in the public service</w:t>
      </w:r>
      <w:r>
        <w:rPr>
          <w:rFonts w:asciiTheme="majorHAnsi" w:eastAsia="Arial" w:hAnsiTheme="majorHAnsi" w:cstheme="majorHAnsi"/>
          <w:sz w:val="19"/>
          <w:szCs w:val="19"/>
        </w:rPr>
        <w:t>.</w:t>
      </w:r>
    </w:p>
    <w:p w14:paraId="7322E2BC" w14:textId="77777777" w:rsidR="00AA2041" w:rsidRDefault="00AA2041" w:rsidP="00AA2041">
      <w:pPr>
        <w:widowControl w:val="0"/>
        <w:autoSpaceDE w:val="0"/>
        <w:autoSpaceDN w:val="0"/>
        <w:rPr>
          <w:rFonts w:asciiTheme="majorHAnsi" w:eastAsia="Arial" w:hAnsiTheme="majorHAnsi" w:cstheme="majorHAnsi"/>
          <w:sz w:val="19"/>
          <w:szCs w:val="19"/>
        </w:rPr>
      </w:pPr>
    </w:p>
    <w:p w14:paraId="1C613C9C" w14:textId="77777777" w:rsidR="00AA2041" w:rsidRDefault="00AA2041" w:rsidP="00AA2041">
      <w:pPr>
        <w:widowControl w:val="0"/>
        <w:autoSpaceDE w:val="0"/>
        <w:autoSpaceDN w:val="0"/>
        <w:rPr>
          <w:rFonts w:asciiTheme="majorHAnsi" w:eastAsia="Arial" w:hAnsiTheme="majorHAnsi" w:cstheme="majorHAnsi"/>
          <w:sz w:val="19"/>
          <w:szCs w:val="19"/>
        </w:rPr>
      </w:pPr>
    </w:p>
    <w:p w14:paraId="595EFF51" w14:textId="77777777" w:rsidR="00AA2041" w:rsidRDefault="00AA2041" w:rsidP="00AA2041">
      <w:pPr>
        <w:widowControl w:val="0"/>
        <w:autoSpaceDE w:val="0"/>
        <w:autoSpaceDN w:val="0"/>
        <w:rPr>
          <w:rFonts w:asciiTheme="majorHAnsi" w:eastAsia="Arial" w:hAnsiTheme="majorHAnsi" w:cstheme="majorHAnsi"/>
          <w:sz w:val="19"/>
          <w:szCs w:val="19"/>
        </w:rPr>
      </w:pPr>
    </w:p>
    <w:p w14:paraId="2C75ADAE" w14:textId="77777777" w:rsidR="00AA2041" w:rsidRDefault="00AA2041" w:rsidP="00AA2041">
      <w:pPr>
        <w:widowControl w:val="0"/>
        <w:tabs>
          <w:tab w:val="left" w:pos="1000"/>
          <w:tab w:val="left" w:pos="1001"/>
        </w:tabs>
        <w:autoSpaceDE w:val="0"/>
        <w:autoSpaceDN w:val="0"/>
        <w:spacing w:line="194" w:lineRule="auto"/>
        <w:outlineLvl w:val="0"/>
        <w:rPr>
          <w:rFonts w:asciiTheme="majorHAnsi" w:eastAsia="Arial" w:hAnsiTheme="majorHAnsi" w:cstheme="majorHAnsi"/>
          <w:b/>
          <w:bCs/>
          <w:sz w:val="19"/>
          <w:szCs w:val="19"/>
        </w:rPr>
      </w:pPr>
      <w:bookmarkStart w:id="3" w:name="_Hlk54626309"/>
      <w:bookmarkStart w:id="4" w:name="_Hlk52387897"/>
    </w:p>
    <w:p w14:paraId="3994AB3A" w14:textId="77777777" w:rsidR="00AA2041" w:rsidRPr="00B95B0D" w:rsidRDefault="00AA2041" w:rsidP="00AA2041">
      <w:pPr>
        <w:widowControl w:val="0"/>
        <w:tabs>
          <w:tab w:val="left" w:pos="1000"/>
          <w:tab w:val="left" w:pos="1001"/>
        </w:tabs>
        <w:autoSpaceDE w:val="0"/>
        <w:autoSpaceDN w:val="0"/>
        <w:spacing w:line="194" w:lineRule="auto"/>
        <w:outlineLvl w:val="0"/>
        <w:rPr>
          <w:rFonts w:asciiTheme="majorHAnsi" w:eastAsia="Arial" w:hAnsiTheme="majorHAnsi" w:cstheme="majorHAnsi"/>
          <w:b/>
          <w:bCs/>
          <w:u w:val="thick" w:color="C0504D" w:themeColor="accent2"/>
        </w:rPr>
      </w:pPr>
      <w:r w:rsidRPr="00B95B0D">
        <w:rPr>
          <w:rFonts w:asciiTheme="majorHAnsi" w:eastAsia="Arial" w:hAnsiTheme="majorHAnsi" w:cstheme="majorHAnsi"/>
          <w:b/>
          <w:bCs/>
          <w:u w:val="thick" w:color="C0504D" w:themeColor="accent2"/>
        </w:rPr>
        <w:t>Discretions specific to scheme members who ceased active membership on or after 01 April 2009. and before 01 April 2015</w:t>
      </w:r>
      <w:bookmarkEnd w:id="3"/>
    </w:p>
    <w:p w14:paraId="1779A0B2" w14:textId="77777777" w:rsidR="00AA2041" w:rsidRDefault="00AA2041" w:rsidP="00AA2041">
      <w:pPr>
        <w:widowControl w:val="0"/>
        <w:tabs>
          <w:tab w:val="left" w:pos="1000"/>
          <w:tab w:val="left" w:pos="1001"/>
        </w:tabs>
        <w:autoSpaceDE w:val="0"/>
        <w:autoSpaceDN w:val="0"/>
        <w:spacing w:before="19" w:line="194" w:lineRule="auto"/>
        <w:ind w:left="1000" w:right="1070"/>
        <w:outlineLvl w:val="0"/>
        <w:rPr>
          <w:rFonts w:asciiTheme="majorHAnsi" w:eastAsia="Arial" w:hAnsiTheme="majorHAnsi" w:cstheme="majorHAnsi"/>
          <w:b/>
          <w:bCs/>
          <w:sz w:val="19"/>
          <w:szCs w:val="19"/>
        </w:rPr>
      </w:pPr>
    </w:p>
    <w:tbl>
      <w:tblPr>
        <w:tblStyle w:val="TableGrid"/>
        <w:tblW w:w="15451" w:type="dxa"/>
        <w:tblInd w:w="-5" w:type="dxa"/>
        <w:tblLook w:val="04A0" w:firstRow="1" w:lastRow="0" w:firstColumn="1" w:lastColumn="0" w:noHBand="0" w:noVBand="1"/>
      </w:tblPr>
      <w:tblGrid>
        <w:gridCol w:w="6663"/>
        <w:gridCol w:w="2158"/>
        <w:gridCol w:w="6630"/>
      </w:tblGrid>
      <w:tr w:rsidR="00AA2041" w:rsidRPr="00ED0C6A" w14:paraId="185D4A9D" w14:textId="77777777" w:rsidTr="00E1552B">
        <w:trPr>
          <w:trHeight w:val="290"/>
        </w:trPr>
        <w:tc>
          <w:tcPr>
            <w:tcW w:w="6663" w:type="dxa"/>
            <w:hideMark/>
          </w:tcPr>
          <w:p w14:paraId="3016913A" w14:textId="77777777" w:rsidR="00AA2041" w:rsidRPr="00ED0C6A" w:rsidRDefault="00AA2041" w:rsidP="00E1552B">
            <w:pPr>
              <w:ind w:left="34"/>
              <w:rPr>
                <w:rFonts w:asciiTheme="majorHAnsi" w:eastAsia="Times New Roman" w:hAnsiTheme="majorHAnsi" w:cstheme="majorHAnsi"/>
                <w:b/>
                <w:bCs/>
                <w:color w:val="000000"/>
                <w:sz w:val="19"/>
                <w:szCs w:val="19"/>
                <w:lang w:eastAsia="en-GB"/>
              </w:rPr>
            </w:pPr>
            <w:r w:rsidRPr="00ED0C6A">
              <w:rPr>
                <w:rFonts w:asciiTheme="majorHAnsi" w:eastAsia="Times New Roman" w:hAnsiTheme="majorHAnsi" w:cstheme="majorHAnsi"/>
                <w:b/>
                <w:bCs/>
                <w:color w:val="000000"/>
                <w:sz w:val="19"/>
                <w:szCs w:val="19"/>
                <w:lang w:eastAsia="en-GB"/>
              </w:rPr>
              <w:t>Discretion</w:t>
            </w:r>
          </w:p>
        </w:tc>
        <w:tc>
          <w:tcPr>
            <w:tcW w:w="2158" w:type="dxa"/>
          </w:tcPr>
          <w:p w14:paraId="6CCE1943" w14:textId="77777777" w:rsidR="00AA2041" w:rsidRPr="006658BE" w:rsidRDefault="00AA2041" w:rsidP="00E1552B">
            <w:pPr>
              <w:rPr>
                <w:rFonts w:asciiTheme="majorHAnsi" w:hAnsiTheme="majorHAnsi" w:cstheme="majorHAnsi"/>
                <w:b/>
                <w:bCs/>
                <w:i/>
                <w:color w:val="C0504D" w:themeColor="accent2"/>
                <w:sz w:val="19"/>
                <w:szCs w:val="19"/>
                <w:u w:val="single"/>
              </w:rPr>
            </w:pPr>
            <w:r w:rsidRPr="00ED0C6A">
              <w:rPr>
                <w:rFonts w:asciiTheme="majorHAnsi" w:eastAsia="Times New Roman" w:hAnsiTheme="majorHAnsi" w:cstheme="majorHAnsi"/>
                <w:b/>
                <w:bCs/>
                <w:color w:val="000000"/>
                <w:sz w:val="19"/>
                <w:szCs w:val="19"/>
                <w:lang w:eastAsia="en-GB"/>
              </w:rPr>
              <w:t>Regulation</w:t>
            </w:r>
          </w:p>
        </w:tc>
        <w:tc>
          <w:tcPr>
            <w:tcW w:w="6630" w:type="dxa"/>
          </w:tcPr>
          <w:p w14:paraId="39AC0C36" w14:textId="77777777" w:rsidR="00AA2041" w:rsidRPr="00ED0C6A" w:rsidRDefault="00AA2041" w:rsidP="00E1552B">
            <w:pPr>
              <w:rPr>
                <w:rFonts w:asciiTheme="majorHAnsi" w:eastAsia="Times New Roman" w:hAnsiTheme="majorHAnsi" w:cstheme="majorHAnsi"/>
                <w:b/>
                <w:bCs/>
                <w:color w:val="000000"/>
                <w:sz w:val="19"/>
                <w:szCs w:val="19"/>
                <w:lang w:eastAsia="en-GB"/>
              </w:rPr>
            </w:pPr>
            <w:r>
              <w:rPr>
                <w:rFonts w:asciiTheme="majorHAnsi" w:hAnsiTheme="majorHAnsi" w:cstheme="majorHAnsi"/>
                <w:b/>
                <w:bCs/>
                <w:sz w:val="19"/>
                <w:szCs w:val="19"/>
              </w:rPr>
              <w:t xml:space="preserve">Aberdeen City Council </w:t>
            </w:r>
            <w:r w:rsidRPr="006658BE">
              <w:rPr>
                <w:rFonts w:asciiTheme="majorHAnsi" w:hAnsiTheme="majorHAnsi" w:cstheme="majorHAnsi"/>
                <w:b/>
                <w:bCs/>
                <w:sz w:val="19"/>
                <w:szCs w:val="19"/>
              </w:rPr>
              <w:t>policy on the exercise of this discretion</w:t>
            </w:r>
          </w:p>
        </w:tc>
      </w:tr>
      <w:tr w:rsidR="00AA2041" w:rsidRPr="007E0429" w14:paraId="77AAF7EC" w14:textId="77777777" w:rsidTr="00E1552B">
        <w:trPr>
          <w:trHeight w:val="290"/>
        </w:trPr>
        <w:tc>
          <w:tcPr>
            <w:tcW w:w="6663" w:type="dxa"/>
          </w:tcPr>
          <w:p w14:paraId="4E041817" w14:textId="77777777" w:rsidR="00AA2041" w:rsidRPr="00C100A3" w:rsidRDefault="00AA2041" w:rsidP="00AA2041">
            <w:pPr>
              <w:pStyle w:val="ListParagraph"/>
              <w:numPr>
                <w:ilvl w:val="0"/>
                <w:numId w:val="20"/>
              </w:numPr>
              <w:ind w:left="459"/>
              <w:rPr>
                <w:rFonts w:asciiTheme="majorHAnsi" w:eastAsia="Times New Roman" w:hAnsiTheme="majorHAnsi" w:cstheme="majorHAnsi"/>
                <w:color w:val="000000"/>
                <w:sz w:val="19"/>
                <w:szCs w:val="19"/>
                <w:lang w:eastAsia="en-GB"/>
              </w:rPr>
            </w:pPr>
            <w:r w:rsidRPr="007D6303">
              <w:rPr>
                <w:rFonts w:asciiTheme="majorHAnsi" w:eastAsia="Times New Roman" w:hAnsiTheme="majorHAnsi" w:cstheme="majorHAnsi"/>
                <w:b/>
                <w:bCs/>
                <w:color w:val="000000"/>
                <w:sz w:val="19"/>
                <w:szCs w:val="19"/>
                <w:lang w:eastAsia="en-GB"/>
              </w:rPr>
              <w:t>Whether to waive, on compassionate grounds, the actuarial reduction applied to deferred benefits paid early</w:t>
            </w:r>
            <w:r>
              <w:rPr>
                <w:rFonts w:asciiTheme="majorHAnsi" w:eastAsia="Times New Roman" w:hAnsiTheme="majorHAnsi" w:cstheme="majorHAnsi"/>
                <w:b/>
                <w:bCs/>
                <w:color w:val="000000"/>
                <w:sz w:val="19"/>
                <w:szCs w:val="19"/>
                <w:lang w:eastAsia="en-GB"/>
              </w:rPr>
              <w:t>.</w:t>
            </w:r>
          </w:p>
          <w:p w14:paraId="0E1D06E5" w14:textId="77777777" w:rsidR="00AA2041" w:rsidRPr="00C100A3" w:rsidRDefault="00AA2041" w:rsidP="00E1552B">
            <w:pPr>
              <w:pStyle w:val="ListParagraph"/>
              <w:ind w:left="459"/>
              <w:rPr>
                <w:rFonts w:asciiTheme="majorHAnsi" w:eastAsia="Times New Roman" w:hAnsiTheme="majorHAnsi" w:cstheme="majorHAnsi"/>
                <w:color w:val="000000"/>
                <w:sz w:val="19"/>
                <w:szCs w:val="19"/>
                <w:lang w:eastAsia="en-GB"/>
              </w:rPr>
            </w:pPr>
          </w:p>
        </w:tc>
        <w:tc>
          <w:tcPr>
            <w:tcW w:w="2158" w:type="dxa"/>
          </w:tcPr>
          <w:p w14:paraId="0A9E3F2F" w14:textId="77777777" w:rsidR="00AA2041" w:rsidRDefault="00AA2041" w:rsidP="00E1552B">
            <w:pPr>
              <w:rPr>
                <w:rFonts w:asciiTheme="majorHAnsi" w:eastAsia="Times New Roman" w:hAnsiTheme="majorHAnsi" w:cstheme="majorHAnsi"/>
                <w:b/>
                <w:bCs/>
                <w:color w:val="000000"/>
                <w:sz w:val="19"/>
                <w:szCs w:val="19"/>
                <w:lang w:eastAsia="en-GB"/>
              </w:rPr>
            </w:pPr>
            <w:r w:rsidRPr="007D6303">
              <w:rPr>
                <w:rFonts w:asciiTheme="majorHAnsi" w:eastAsia="Times New Roman" w:hAnsiTheme="majorHAnsi" w:cstheme="majorHAnsi"/>
                <w:b/>
                <w:bCs/>
                <w:color w:val="000000"/>
                <w:sz w:val="19"/>
                <w:szCs w:val="19"/>
                <w:lang w:eastAsia="en-GB"/>
              </w:rPr>
              <w:t>B30(5)</w:t>
            </w:r>
          </w:p>
          <w:p w14:paraId="73EAA631" w14:textId="77777777" w:rsidR="00AA2041" w:rsidRPr="00BD38A0" w:rsidRDefault="00AA2041" w:rsidP="00E1552B">
            <w:pPr>
              <w:rPr>
                <w:rFonts w:asciiTheme="majorHAnsi" w:hAnsiTheme="majorHAnsi" w:cstheme="majorHAnsi"/>
                <w:i/>
                <w:color w:val="C0504D" w:themeColor="accent2"/>
                <w:sz w:val="19"/>
                <w:szCs w:val="19"/>
                <w:u w:val="single"/>
              </w:rPr>
            </w:pPr>
          </w:p>
        </w:tc>
        <w:tc>
          <w:tcPr>
            <w:tcW w:w="6630" w:type="dxa"/>
          </w:tcPr>
          <w:p w14:paraId="0BF6A7E1" w14:textId="77777777" w:rsidR="00AA2041" w:rsidRDefault="00AA2041" w:rsidP="00E1552B">
            <w:pPr>
              <w:rPr>
                <w:rFonts w:asciiTheme="majorHAnsi" w:hAnsiTheme="majorHAnsi" w:cstheme="majorHAnsi"/>
                <w:color w:val="0070C0"/>
                <w:sz w:val="19"/>
                <w:szCs w:val="19"/>
                <w:u w:color="000080"/>
              </w:rPr>
            </w:pP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 xml:space="preserve">will not generally waive, in whole or in part, the actuarial reduction on deferred benefits paid early. </w:t>
            </w: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may consider waiving the actuarial reduction on compassionate grounds with each case considered on its merits.</w:t>
            </w:r>
          </w:p>
          <w:p w14:paraId="109322CE" w14:textId="77777777" w:rsidR="00AA2041" w:rsidRPr="007E0429" w:rsidRDefault="00AA2041" w:rsidP="00E1552B">
            <w:pPr>
              <w:rPr>
                <w:rFonts w:asciiTheme="majorHAnsi" w:eastAsia="Times New Roman" w:hAnsiTheme="majorHAnsi" w:cstheme="majorHAnsi"/>
                <w:color w:val="0070C0"/>
                <w:sz w:val="19"/>
                <w:szCs w:val="19"/>
                <w:lang w:eastAsia="en-GB"/>
              </w:rPr>
            </w:pPr>
          </w:p>
        </w:tc>
      </w:tr>
      <w:tr w:rsidR="00AA2041" w:rsidRPr="006658BE" w14:paraId="23670D54" w14:textId="77777777" w:rsidTr="00E1552B">
        <w:trPr>
          <w:trHeight w:val="290"/>
        </w:trPr>
        <w:tc>
          <w:tcPr>
            <w:tcW w:w="6663" w:type="dxa"/>
          </w:tcPr>
          <w:p w14:paraId="74F616B0" w14:textId="77777777" w:rsidR="00AA2041" w:rsidRDefault="00AA2041" w:rsidP="00AA2041">
            <w:pPr>
              <w:pStyle w:val="ListParagraph"/>
              <w:numPr>
                <w:ilvl w:val="0"/>
                <w:numId w:val="20"/>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Allow late application to convert scheme AVCs into membership credit i.e. allow application more than 30 days after cessation of active membership</w:t>
            </w:r>
            <w:r>
              <w:rPr>
                <w:rFonts w:asciiTheme="majorHAnsi" w:eastAsia="Times New Roman" w:hAnsiTheme="majorHAnsi" w:cstheme="majorHAnsi"/>
                <w:color w:val="000000"/>
                <w:sz w:val="19"/>
                <w:szCs w:val="19"/>
                <w:lang w:eastAsia="en-GB"/>
              </w:rPr>
              <w:t>.</w:t>
            </w:r>
          </w:p>
          <w:p w14:paraId="1FD144D1" w14:textId="77777777" w:rsidR="00AA2041" w:rsidRPr="00BD38A0" w:rsidRDefault="00AA2041" w:rsidP="00E1552B">
            <w:pPr>
              <w:pStyle w:val="ListParagraph"/>
              <w:ind w:left="459"/>
              <w:rPr>
                <w:rFonts w:asciiTheme="majorHAnsi" w:eastAsia="Times New Roman" w:hAnsiTheme="majorHAnsi" w:cstheme="majorHAnsi"/>
                <w:color w:val="000000"/>
                <w:sz w:val="19"/>
                <w:szCs w:val="19"/>
                <w:lang w:eastAsia="en-GB"/>
              </w:rPr>
            </w:pPr>
          </w:p>
        </w:tc>
        <w:tc>
          <w:tcPr>
            <w:tcW w:w="2158" w:type="dxa"/>
          </w:tcPr>
          <w:p w14:paraId="3A49C88A" w14:textId="77777777" w:rsidR="00AA2041" w:rsidRDefault="00AA2041" w:rsidP="00E1552B">
            <w:pPr>
              <w:rPr>
                <w:rFonts w:asciiTheme="majorHAnsi" w:eastAsia="Times New Roman" w:hAnsiTheme="majorHAnsi" w:cstheme="majorHAnsi"/>
                <w:color w:val="000000"/>
                <w:sz w:val="19"/>
                <w:szCs w:val="19"/>
                <w:lang w:eastAsia="en-GB"/>
              </w:rPr>
            </w:pPr>
            <w:r w:rsidRPr="007D6303">
              <w:rPr>
                <w:rFonts w:asciiTheme="majorHAnsi" w:eastAsia="Times New Roman" w:hAnsiTheme="majorHAnsi" w:cstheme="majorHAnsi"/>
                <w:color w:val="000000"/>
                <w:sz w:val="19"/>
                <w:szCs w:val="19"/>
                <w:lang w:eastAsia="en-GB"/>
              </w:rPr>
              <w:t>TSch1 &amp; L65(8) &amp; former L65(9)(b)</w:t>
            </w:r>
          </w:p>
          <w:p w14:paraId="3B9F1BF7" w14:textId="77777777" w:rsidR="00AA2041" w:rsidRPr="00BD38A0" w:rsidRDefault="00AA2041" w:rsidP="00E1552B">
            <w:pPr>
              <w:rPr>
                <w:rFonts w:asciiTheme="majorHAnsi" w:hAnsiTheme="majorHAnsi" w:cstheme="majorHAnsi"/>
                <w:i/>
                <w:color w:val="C0504D" w:themeColor="accent2"/>
                <w:sz w:val="19"/>
                <w:szCs w:val="19"/>
                <w:u w:val="single"/>
              </w:rPr>
            </w:pPr>
          </w:p>
        </w:tc>
        <w:tc>
          <w:tcPr>
            <w:tcW w:w="6630" w:type="dxa"/>
          </w:tcPr>
          <w:p w14:paraId="6200B7A8" w14:textId="77777777" w:rsidR="00AA2041" w:rsidRDefault="00AA2041" w:rsidP="00E1552B">
            <w:pPr>
              <w:rPr>
                <w:rFonts w:asciiTheme="majorHAnsi" w:hAnsiTheme="majorHAnsi" w:cstheme="majorHAnsi"/>
                <w:color w:val="0070C0"/>
                <w:sz w:val="19"/>
                <w:szCs w:val="19"/>
                <w:u w:color="000080"/>
              </w:rPr>
            </w:pP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will not have a general policy to allow late application to convert scheme AVCs into membership credit but may do so if exceptional circumstances can be demonstrated, such as the member being unaware of this right. Each case will be considered on its individual merits.</w:t>
            </w:r>
          </w:p>
          <w:p w14:paraId="50929B92"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03C17E54" w14:textId="77777777" w:rsidTr="00E1552B">
        <w:trPr>
          <w:trHeight w:val="290"/>
        </w:trPr>
        <w:tc>
          <w:tcPr>
            <w:tcW w:w="6663" w:type="dxa"/>
          </w:tcPr>
          <w:p w14:paraId="43770876" w14:textId="77777777" w:rsidR="00AA2041" w:rsidRDefault="00AA2041" w:rsidP="00AA2041">
            <w:pPr>
              <w:pStyle w:val="ListParagraph"/>
              <w:numPr>
                <w:ilvl w:val="0"/>
                <w:numId w:val="20"/>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 xml:space="preserve">No right to </w:t>
            </w:r>
            <w:r>
              <w:rPr>
                <w:rFonts w:asciiTheme="majorHAnsi" w:eastAsia="Times New Roman" w:hAnsiTheme="majorHAnsi" w:cstheme="majorHAnsi"/>
                <w:color w:val="000000"/>
                <w:sz w:val="19"/>
                <w:szCs w:val="19"/>
                <w:lang w:eastAsia="en-GB"/>
              </w:rPr>
              <w:t xml:space="preserve">a </w:t>
            </w:r>
            <w:r w:rsidRPr="00ED0C6A">
              <w:rPr>
                <w:rFonts w:asciiTheme="majorHAnsi" w:eastAsia="Times New Roman" w:hAnsiTheme="majorHAnsi" w:cstheme="majorHAnsi"/>
                <w:color w:val="000000"/>
                <w:sz w:val="19"/>
                <w:szCs w:val="19"/>
                <w:lang w:eastAsia="en-GB"/>
              </w:rPr>
              <w:t xml:space="preserve">return of contributions due to </w:t>
            </w:r>
            <w:r>
              <w:rPr>
                <w:rFonts w:asciiTheme="majorHAnsi" w:eastAsia="Times New Roman" w:hAnsiTheme="majorHAnsi" w:cstheme="majorHAnsi"/>
                <w:color w:val="000000"/>
                <w:sz w:val="19"/>
                <w:szCs w:val="19"/>
                <w:lang w:eastAsia="en-GB"/>
              </w:rPr>
              <w:t xml:space="preserve">an </w:t>
            </w:r>
            <w:r w:rsidRPr="00ED0C6A">
              <w:rPr>
                <w:rFonts w:asciiTheme="majorHAnsi" w:eastAsia="Times New Roman" w:hAnsiTheme="majorHAnsi" w:cstheme="majorHAnsi"/>
                <w:color w:val="000000"/>
                <w:sz w:val="19"/>
                <w:szCs w:val="19"/>
                <w:lang w:eastAsia="en-GB"/>
              </w:rPr>
              <w:t>offence of a fraudulent character or grave misconduct unless</w:t>
            </w:r>
            <w:r>
              <w:rPr>
                <w:rFonts w:asciiTheme="majorHAnsi" w:eastAsia="Times New Roman" w:hAnsiTheme="majorHAnsi" w:cstheme="majorHAnsi"/>
                <w:color w:val="000000"/>
                <w:sz w:val="19"/>
                <w:szCs w:val="19"/>
                <w:lang w:eastAsia="en-GB"/>
              </w:rPr>
              <w:t xml:space="preserve"> the</w:t>
            </w:r>
            <w:r w:rsidRPr="00ED0C6A">
              <w:rPr>
                <w:rFonts w:asciiTheme="majorHAnsi" w:eastAsia="Times New Roman" w:hAnsiTheme="majorHAnsi" w:cstheme="majorHAnsi"/>
                <w:color w:val="000000"/>
                <w:sz w:val="19"/>
                <w:szCs w:val="19"/>
                <w:lang w:eastAsia="en-GB"/>
              </w:rPr>
              <w:t xml:space="preserve"> employer directs a total or partial refund is to be made</w:t>
            </w:r>
            <w:r>
              <w:rPr>
                <w:rFonts w:asciiTheme="majorHAnsi" w:eastAsia="Times New Roman" w:hAnsiTheme="majorHAnsi" w:cstheme="majorHAnsi"/>
                <w:color w:val="000000"/>
                <w:sz w:val="19"/>
                <w:szCs w:val="19"/>
                <w:lang w:eastAsia="en-GB"/>
              </w:rPr>
              <w:t>.</w:t>
            </w:r>
          </w:p>
          <w:p w14:paraId="488C7281" w14:textId="77777777" w:rsidR="00AA2041" w:rsidRDefault="00AA2041" w:rsidP="00E1552B">
            <w:pPr>
              <w:pStyle w:val="ListParagraph"/>
              <w:ind w:left="459"/>
              <w:rPr>
                <w:rFonts w:asciiTheme="majorHAnsi" w:eastAsia="Times New Roman" w:hAnsiTheme="majorHAnsi" w:cstheme="majorHAnsi"/>
                <w:color w:val="000000"/>
                <w:sz w:val="19"/>
                <w:szCs w:val="19"/>
                <w:lang w:eastAsia="en-GB"/>
              </w:rPr>
            </w:pPr>
          </w:p>
          <w:p w14:paraId="4F119E52" w14:textId="77777777" w:rsidR="00AA2041" w:rsidRPr="00BD38A0" w:rsidRDefault="00AA2041" w:rsidP="00E1552B">
            <w:pPr>
              <w:pStyle w:val="ListParagraph"/>
              <w:ind w:left="459"/>
              <w:rPr>
                <w:rFonts w:asciiTheme="majorHAnsi" w:eastAsia="Times New Roman" w:hAnsiTheme="majorHAnsi" w:cstheme="majorHAnsi"/>
                <w:color w:val="000000"/>
                <w:sz w:val="19"/>
                <w:szCs w:val="19"/>
                <w:lang w:eastAsia="en-GB"/>
              </w:rPr>
            </w:pPr>
          </w:p>
        </w:tc>
        <w:tc>
          <w:tcPr>
            <w:tcW w:w="2158" w:type="dxa"/>
          </w:tcPr>
          <w:p w14:paraId="71F3995C" w14:textId="77777777" w:rsidR="00AA2041" w:rsidRDefault="00AA2041" w:rsidP="00E1552B">
            <w:pPr>
              <w:rPr>
                <w:rFonts w:asciiTheme="majorHAnsi" w:eastAsia="Times New Roman" w:hAnsiTheme="majorHAnsi" w:cstheme="majorHAnsi"/>
                <w:color w:val="000000"/>
                <w:sz w:val="19"/>
                <w:szCs w:val="19"/>
                <w:lang w:eastAsia="en-GB"/>
              </w:rPr>
            </w:pPr>
            <w:r w:rsidRPr="007D6303">
              <w:rPr>
                <w:rFonts w:asciiTheme="majorHAnsi" w:eastAsia="Times New Roman" w:hAnsiTheme="majorHAnsi" w:cstheme="majorHAnsi"/>
                <w:color w:val="000000"/>
                <w:sz w:val="19"/>
                <w:szCs w:val="19"/>
                <w:lang w:eastAsia="en-GB"/>
              </w:rPr>
              <w:t>A42(2)</w:t>
            </w:r>
          </w:p>
          <w:p w14:paraId="294F5C01" w14:textId="77777777" w:rsidR="00AA2041" w:rsidRPr="00BD38A0" w:rsidRDefault="00AA2041" w:rsidP="00E1552B">
            <w:pPr>
              <w:rPr>
                <w:rFonts w:asciiTheme="majorHAnsi" w:hAnsiTheme="majorHAnsi" w:cstheme="majorHAnsi"/>
                <w:i/>
                <w:color w:val="C0504D" w:themeColor="accent2"/>
                <w:sz w:val="19"/>
                <w:szCs w:val="19"/>
                <w:u w:val="single"/>
              </w:rPr>
            </w:pPr>
          </w:p>
        </w:tc>
        <w:tc>
          <w:tcPr>
            <w:tcW w:w="6630" w:type="dxa"/>
          </w:tcPr>
          <w:p w14:paraId="64895652" w14:textId="77777777" w:rsidR="00AA2041" w:rsidRPr="00C95FCF" w:rsidRDefault="00AA2041" w:rsidP="00E1552B">
            <w:pPr>
              <w:rPr>
                <w:rFonts w:asciiTheme="majorHAnsi" w:hAnsiTheme="majorHAnsi" w:cstheme="majorHAnsi"/>
                <w:color w:val="0070C0"/>
                <w:sz w:val="19"/>
                <w:szCs w:val="19"/>
                <w:u w:color="000080"/>
              </w:rPr>
            </w:pP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will not direct a return of contributions in the event of an offence of a fraudulent character or grave misconduct</w:t>
            </w:r>
            <w:r>
              <w:rPr>
                <w:rFonts w:asciiTheme="majorHAnsi" w:hAnsiTheme="majorHAnsi" w:cstheme="majorHAnsi"/>
                <w:color w:val="0070C0"/>
                <w:sz w:val="19"/>
                <w:szCs w:val="19"/>
                <w:u w:color="000080"/>
              </w:rPr>
              <w:t>.</w:t>
            </w:r>
          </w:p>
        </w:tc>
      </w:tr>
      <w:tr w:rsidR="00AA2041" w:rsidRPr="006658BE" w14:paraId="6881AC5F" w14:textId="77777777" w:rsidTr="00E1552B">
        <w:trPr>
          <w:trHeight w:val="290"/>
        </w:trPr>
        <w:tc>
          <w:tcPr>
            <w:tcW w:w="6663" w:type="dxa"/>
          </w:tcPr>
          <w:p w14:paraId="31181DA1" w14:textId="77777777" w:rsidR="00AA2041" w:rsidRPr="00ED0C6A" w:rsidRDefault="00AA2041" w:rsidP="00AA2041">
            <w:pPr>
              <w:pStyle w:val="ListParagraph"/>
              <w:numPr>
                <w:ilvl w:val="0"/>
                <w:numId w:val="20"/>
              </w:numPr>
              <w:ind w:left="459"/>
              <w:rPr>
                <w:rFonts w:asciiTheme="majorHAnsi" w:eastAsia="Times New Roman" w:hAnsiTheme="majorHAnsi" w:cstheme="majorHAnsi"/>
                <w:color w:val="000000"/>
                <w:sz w:val="19"/>
                <w:szCs w:val="19"/>
                <w:lang w:eastAsia="en-GB"/>
              </w:rPr>
            </w:pPr>
            <w:r>
              <w:rPr>
                <w:rFonts w:asciiTheme="majorHAnsi" w:eastAsia="Times New Roman" w:hAnsiTheme="majorHAnsi" w:cstheme="majorHAnsi"/>
                <w:color w:val="000000"/>
                <w:sz w:val="19"/>
                <w:szCs w:val="19"/>
                <w:lang w:eastAsia="en-GB"/>
              </w:rPr>
              <w:t>Employer may i</w:t>
            </w:r>
            <w:r w:rsidRPr="00ED0C6A">
              <w:rPr>
                <w:rFonts w:asciiTheme="majorHAnsi" w:eastAsia="Times New Roman" w:hAnsiTheme="majorHAnsi" w:cstheme="majorHAnsi"/>
                <w:color w:val="000000"/>
                <w:sz w:val="19"/>
                <w:szCs w:val="19"/>
                <w:lang w:eastAsia="en-GB"/>
              </w:rPr>
              <w:t xml:space="preserve">ssue a certificate of protection where </w:t>
            </w:r>
            <w:r>
              <w:rPr>
                <w:rFonts w:asciiTheme="majorHAnsi" w:eastAsia="Times New Roman" w:hAnsiTheme="majorHAnsi" w:cstheme="majorHAnsi"/>
                <w:color w:val="000000"/>
                <w:sz w:val="19"/>
                <w:szCs w:val="19"/>
                <w:lang w:eastAsia="en-GB"/>
              </w:rPr>
              <w:t xml:space="preserve">an employee </w:t>
            </w:r>
            <w:r w:rsidRPr="00ED0C6A">
              <w:rPr>
                <w:rFonts w:asciiTheme="majorHAnsi" w:eastAsia="Times New Roman" w:hAnsiTheme="majorHAnsi" w:cstheme="majorHAnsi"/>
                <w:color w:val="000000"/>
                <w:sz w:val="19"/>
                <w:szCs w:val="19"/>
                <w:lang w:eastAsia="en-GB"/>
              </w:rPr>
              <w:t>fails to apply for one</w:t>
            </w:r>
            <w:r>
              <w:rPr>
                <w:rFonts w:asciiTheme="majorHAnsi" w:eastAsia="Times New Roman" w:hAnsiTheme="majorHAnsi" w:cstheme="majorHAnsi"/>
                <w:color w:val="000000"/>
                <w:sz w:val="19"/>
                <w:szCs w:val="19"/>
                <w:lang w:eastAsia="en-GB"/>
              </w:rPr>
              <w:t>.</w:t>
            </w:r>
          </w:p>
        </w:tc>
        <w:tc>
          <w:tcPr>
            <w:tcW w:w="2158" w:type="dxa"/>
          </w:tcPr>
          <w:p w14:paraId="05357D69" w14:textId="77777777" w:rsidR="00AA2041" w:rsidRPr="007D6303" w:rsidRDefault="00AA2041" w:rsidP="00E1552B">
            <w:pPr>
              <w:rPr>
                <w:rFonts w:asciiTheme="majorHAnsi" w:eastAsia="Times New Roman" w:hAnsiTheme="majorHAnsi" w:cstheme="majorHAnsi"/>
                <w:color w:val="000000"/>
                <w:sz w:val="19"/>
                <w:szCs w:val="19"/>
                <w:lang w:eastAsia="en-GB"/>
              </w:rPr>
            </w:pPr>
            <w:r w:rsidRPr="007D6303">
              <w:rPr>
                <w:rFonts w:asciiTheme="majorHAnsi" w:eastAsia="Times New Roman" w:hAnsiTheme="majorHAnsi" w:cstheme="majorHAnsi"/>
                <w:color w:val="000000"/>
                <w:sz w:val="19"/>
                <w:szCs w:val="19"/>
                <w:lang w:eastAsia="en-GB"/>
              </w:rPr>
              <w:t>A43(5)</w:t>
            </w:r>
          </w:p>
        </w:tc>
        <w:tc>
          <w:tcPr>
            <w:tcW w:w="6630" w:type="dxa"/>
          </w:tcPr>
          <w:p w14:paraId="7018E967" w14:textId="77777777" w:rsidR="00AA2041" w:rsidRDefault="00AA2041" w:rsidP="00E1552B">
            <w:pPr>
              <w:rPr>
                <w:rFonts w:asciiTheme="majorHAnsi" w:hAnsiTheme="majorHAnsi" w:cstheme="majorHAnsi"/>
                <w:color w:val="0070C0"/>
                <w:sz w:val="19"/>
                <w:szCs w:val="19"/>
                <w:u w:color="000080"/>
              </w:rPr>
            </w:pP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will issue a certificate of protection of pension benefits if requested by the employee within twelve months of the date of reduction. A certificate may be issued on application from the member out</w:t>
            </w:r>
            <w:r>
              <w:rPr>
                <w:rFonts w:asciiTheme="majorHAnsi" w:hAnsiTheme="majorHAnsi" w:cstheme="majorHAnsi"/>
                <w:color w:val="0070C0"/>
                <w:sz w:val="19"/>
                <w:szCs w:val="19"/>
                <w:u w:color="000080"/>
              </w:rPr>
              <w:t xml:space="preserve"> </w:t>
            </w:r>
            <w:r w:rsidRPr="006658BE">
              <w:rPr>
                <w:rFonts w:asciiTheme="majorHAnsi" w:hAnsiTheme="majorHAnsi" w:cstheme="majorHAnsi"/>
                <w:color w:val="0070C0"/>
                <w:sz w:val="19"/>
                <w:szCs w:val="19"/>
                <w:u w:color="000080"/>
              </w:rPr>
              <w:t>with the 12-</w:t>
            </w:r>
            <w:r w:rsidRPr="006658BE">
              <w:rPr>
                <w:rFonts w:asciiTheme="majorHAnsi" w:hAnsiTheme="majorHAnsi" w:cstheme="majorHAnsi"/>
                <w:color w:val="0070C0"/>
                <w:sz w:val="19"/>
                <w:szCs w:val="19"/>
                <w:u w:color="000080"/>
              </w:rPr>
              <w:lastRenderedPageBreak/>
              <w:t>month period specified in the regulations if exceptional circumstances can be proved such as the employee being unaware of this facility.</w:t>
            </w:r>
          </w:p>
          <w:p w14:paraId="06BF0078"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3C2ABB72" w14:textId="77777777" w:rsidTr="00E1552B">
        <w:trPr>
          <w:trHeight w:val="290"/>
        </w:trPr>
        <w:tc>
          <w:tcPr>
            <w:tcW w:w="6663" w:type="dxa"/>
          </w:tcPr>
          <w:p w14:paraId="51BE9BDE" w14:textId="77777777" w:rsidR="00AA2041" w:rsidRDefault="00AA2041" w:rsidP="00AA2041">
            <w:pPr>
              <w:pStyle w:val="ListParagraph"/>
              <w:numPr>
                <w:ilvl w:val="0"/>
                <w:numId w:val="20"/>
              </w:numPr>
              <w:ind w:left="459"/>
              <w:rPr>
                <w:rFonts w:asciiTheme="majorHAnsi" w:eastAsia="Times New Roman" w:hAnsiTheme="majorHAnsi" w:cstheme="majorHAnsi"/>
                <w:color w:val="000000"/>
                <w:sz w:val="19"/>
                <w:szCs w:val="19"/>
                <w:lang w:eastAsia="en-GB"/>
              </w:rPr>
            </w:pPr>
            <w:r>
              <w:rPr>
                <w:rFonts w:asciiTheme="majorHAnsi" w:eastAsia="Times New Roman" w:hAnsiTheme="majorHAnsi" w:cstheme="majorHAnsi"/>
                <w:color w:val="000000"/>
                <w:sz w:val="19"/>
                <w:szCs w:val="19"/>
                <w:lang w:eastAsia="en-GB"/>
              </w:rPr>
              <w:lastRenderedPageBreak/>
              <w:t xml:space="preserve">Whether </w:t>
            </w:r>
            <w:r w:rsidRPr="00ED0C6A">
              <w:rPr>
                <w:rFonts w:asciiTheme="majorHAnsi" w:eastAsia="Times New Roman" w:hAnsiTheme="majorHAnsi" w:cstheme="majorHAnsi"/>
                <w:color w:val="000000"/>
                <w:sz w:val="19"/>
                <w:szCs w:val="19"/>
                <w:lang w:eastAsia="en-GB"/>
              </w:rPr>
              <w:t>Contribution Equivalent Premium (CEP) in excess of the Certified Amount (CA) recovered from a refund of contributions can be recovered from the Pension Fund</w:t>
            </w:r>
            <w:r>
              <w:rPr>
                <w:rFonts w:asciiTheme="majorHAnsi" w:eastAsia="Times New Roman" w:hAnsiTheme="majorHAnsi" w:cstheme="majorHAnsi"/>
                <w:color w:val="000000"/>
                <w:sz w:val="19"/>
                <w:szCs w:val="19"/>
                <w:lang w:eastAsia="en-GB"/>
              </w:rPr>
              <w:t>.</w:t>
            </w:r>
          </w:p>
          <w:p w14:paraId="186E67F2" w14:textId="77777777" w:rsidR="00AA2041" w:rsidRPr="00ED0C6A" w:rsidRDefault="00AA2041" w:rsidP="00E1552B">
            <w:pPr>
              <w:pStyle w:val="ListParagraph"/>
              <w:ind w:left="459"/>
              <w:rPr>
                <w:rFonts w:asciiTheme="majorHAnsi" w:eastAsia="Times New Roman" w:hAnsiTheme="majorHAnsi" w:cstheme="majorHAnsi"/>
                <w:color w:val="000000"/>
                <w:sz w:val="19"/>
                <w:szCs w:val="19"/>
                <w:lang w:eastAsia="en-GB"/>
              </w:rPr>
            </w:pPr>
          </w:p>
        </w:tc>
        <w:tc>
          <w:tcPr>
            <w:tcW w:w="2158" w:type="dxa"/>
          </w:tcPr>
          <w:p w14:paraId="5E966FA7" w14:textId="77777777" w:rsidR="00AA2041" w:rsidRPr="007D6303" w:rsidRDefault="00AA2041" w:rsidP="00E1552B">
            <w:pPr>
              <w:rPr>
                <w:rFonts w:asciiTheme="majorHAnsi" w:eastAsia="Times New Roman" w:hAnsiTheme="majorHAnsi" w:cstheme="majorHAnsi"/>
                <w:color w:val="000000"/>
                <w:sz w:val="19"/>
                <w:szCs w:val="19"/>
                <w:lang w:eastAsia="en-GB"/>
              </w:rPr>
            </w:pPr>
            <w:r w:rsidRPr="007D6303">
              <w:rPr>
                <w:rFonts w:asciiTheme="majorHAnsi" w:eastAsia="Times New Roman" w:hAnsiTheme="majorHAnsi" w:cstheme="majorHAnsi"/>
                <w:color w:val="000000"/>
                <w:sz w:val="19"/>
                <w:szCs w:val="19"/>
                <w:lang w:eastAsia="en-GB"/>
              </w:rPr>
              <w:t>A45(1) &amp; (2)</w:t>
            </w:r>
          </w:p>
        </w:tc>
        <w:tc>
          <w:tcPr>
            <w:tcW w:w="6630" w:type="dxa"/>
          </w:tcPr>
          <w:p w14:paraId="4C46311C" w14:textId="77777777" w:rsidR="00AA2041" w:rsidRDefault="00AA2041" w:rsidP="00E1552B">
            <w:pPr>
              <w:rPr>
                <w:rFonts w:asciiTheme="majorHAnsi" w:hAnsiTheme="majorHAnsi" w:cstheme="majorHAnsi"/>
                <w:color w:val="0070C0"/>
                <w:sz w:val="19"/>
                <w:szCs w:val="19"/>
              </w:rPr>
            </w:pPr>
            <w:r>
              <w:rPr>
                <w:rFonts w:asciiTheme="majorHAnsi" w:hAnsiTheme="majorHAnsi" w:cstheme="majorHAnsi"/>
                <w:color w:val="0070C0"/>
                <w:sz w:val="19"/>
                <w:szCs w:val="19"/>
              </w:rPr>
              <w:t xml:space="preserve">The Council </w:t>
            </w:r>
            <w:r w:rsidRPr="006658BE">
              <w:rPr>
                <w:rFonts w:asciiTheme="majorHAnsi" w:hAnsiTheme="majorHAnsi" w:cstheme="majorHAnsi"/>
                <w:color w:val="0070C0"/>
                <w:sz w:val="19"/>
                <w:szCs w:val="19"/>
              </w:rPr>
              <w:t>will consider each case on its merits.</w:t>
            </w:r>
          </w:p>
          <w:p w14:paraId="3BD6D80A"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57DD85D4" w14:textId="77777777" w:rsidTr="00E1552B">
        <w:trPr>
          <w:trHeight w:val="290"/>
        </w:trPr>
        <w:tc>
          <w:tcPr>
            <w:tcW w:w="6663" w:type="dxa"/>
          </w:tcPr>
          <w:p w14:paraId="4E65C6A6" w14:textId="77777777" w:rsidR="00AA2041" w:rsidRDefault="00AA2041" w:rsidP="00AA2041">
            <w:pPr>
              <w:pStyle w:val="ListParagraph"/>
              <w:numPr>
                <w:ilvl w:val="0"/>
                <w:numId w:val="20"/>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 xml:space="preserve">Whether to extend six-month period to lodge a stage one </w:t>
            </w:r>
            <w:r>
              <w:rPr>
                <w:rFonts w:asciiTheme="majorHAnsi" w:eastAsia="Times New Roman" w:hAnsiTheme="majorHAnsi" w:cstheme="majorHAnsi"/>
                <w:color w:val="000000"/>
                <w:sz w:val="19"/>
                <w:szCs w:val="19"/>
                <w:lang w:eastAsia="en-GB"/>
              </w:rPr>
              <w:t>Internal Dispute Resolution Procedure (</w:t>
            </w:r>
            <w:r w:rsidRPr="00ED0C6A">
              <w:rPr>
                <w:rFonts w:asciiTheme="majorHAnsi" w:eastAsia="Times New Roman" w:hAnsiTheme="majorHAnsi" w:cstheme="majorHAnsi"/>
                <w:color w:val="000000"/>
                <w:sz w:val="19"/>
                <w:szCs w:val="19"/>
                <w:lang w:eastAsia="en-GB"/>
              </w:rPr>
              <w:t>IDRP</w:t>
            </w:r>
            <w:r>
              <w:rPr>
                <w:rFonts w:asciiTheme="majorHAnsi" w:eastAsia="Times New Roman" w:hAnsiTheme="majorHAnsi" w:cstheme="majorHAnsi"/>
                <w:color w:val="000000"/>
                <w:sz w:val="19"/>
                <w:szCs w:val="19"/>
                <w:lang w:eastAsia="en-GB"/>
              </w:rPr>
              <w:t>)</w:t>
            </w:r>
            <w:r w:rsidRPr="00ED0C6A">
              <w:rPr>
                <w:rFonts w:asciiTheme="majorHAnsi" w:eastAsia="Times New Roman" w:hAnsiTheme="majorHAnsi" w:cstheme="majorHAnsi"/>
                <w:color w:val="000000"/>
                <w:sz w:val="19"/>
                <w:szCs w:val="19"/>
                <w:lang w:eastAsia="en-GB"/>
              </w:rPr>
              <w:t xml:space="preserve"> appeal</w:t>
            </w:r>
            <w:r>
              <w:rPr>
                <w:rFonts w:asciiTheme="majorHAnsi" w:eastAsia="Times New Roman" w:hAnsiTheme="majorHAnsi" w:cstheme="majorHAnsi"/>
                <w:color w:val="000000"/>
                <w:sz w:val="19"/>
                <w:szCs w:val="19"/>
                <w:lang w:eastAsia="en-GB"/>
              </w:rPr>
              <w:t xml:space="preserve"> (where employer is the person making the stage one IDRP decision in the case of a pre-01.04.15 leaver).</w:t>
            </w:r>
          </w:p>
          <w:p w14:paraId="3182BE06" w14:textId="77777777" w:rsidR="00AA2041" w:rsidRPr="00ED0C6A" w:rsidRDefault="00AA2041" w:rsidP="00E1552B">
            <w:pPr>
              <w:pStyle w:val="ListParagraph"/>
              <w:ind w:left="459"/>
              <w:rPr>
                <w:rFonts w:asciiTheme="majorHAnsi" w:eastAsia="Times New Roman" w:hAnsiTheme="majorHAnsi" w:cstheme="majorHAnsi"/>
                <w:color w:val="000000"/>
                <w:sz w:val="19"/>
                <w:szCs w:val="19"/>
                <w:lang w:eastAsia="en-GB"/>
              </w:rPr>
            </w:pPr>
          </w:p>
        </w:tc>
        <w:tc>
          <w:tcPr>
            <w:tcW w:w="2158" w:type="dxa"/>
          </w:tcPr>
          <w:p w14:paraId="7FC0BF59" w14:textId="77777777" w:rsidR="00AA2041" w:rsidRPr="007D6303" w:rsidRDefault="00AA2041" w:rsidP="00E1552B">
            <w:pPr>
              <w:rPr>
                <w:rFonts w:asciiTheme="majorHAnsi" w:eastAsia="Times New Roman" w:hAnsiTheme="majorHAnsi" w:cstheme="majorHAnsi"/>
                <w:color w:val="000000"/>
                <w:sz w:val="19"/>
                <w:szCs w:val="19"/>
                <w:lang w:eastAsia="en-GB"/>
              </w:rPr>
            </w:pPr>
            <w:r w:rsidRPr="007D6303">
              <w:rPr>
                <w:rFonts w:asciiTheme="majorHAnsi" w:eastAsia="Times New Roman" w:hAnsiTheme="majorHAnsi" w:cstheme="majorHAnsi"/>
                <w:color w:val="000000"/>
                <w:sz w:val="19"/>
                <w:szCs w:val="19"/>
                <w:lang w:eastAsia="en-GB"/>
              </w:rPr>
              <w:t>A54(7)(b)</w:t>
            </w:r>
          </w:p>
        </w:tc>
        <w:tc>
          <w:tcPr>
            <w:tcW w:w="6630" w:type="dxa"/>
          </w:tcPr>
          <w:p w14:paraId="2079AB00" w14:textId="77777777" w:rsidR="00AA2041" w:rsidRDefault="00AA2041" w:rsidP="00E1552B">
            <w:pPr>
              <w:rPr>
                <w:rFonts w:asciiTheme="majorHAnsi" w:hAnsiTheme="majorHAnsi" w:cstheme="majorHAnsi"/>
                <w:color w:val="0070C0"/>
                <w:sz w:val="19"/>
                <w:szCs w:val="19"/>
              </w:rPr>
            </w:pPr>
            <w:r>
              <w:rPr>
                <w:rFonts w:asciiTheme="majorHAnsi" w:hAnsiTheme="majorHAnsi" w:cstheme="majorHAnsi"/>
                <w:color w:val="0070C0"/>
                <w:sz w:val="19"/>
                <w:szCs w:val="19"/>
              </w:rPr>
              <w:t xml:space="preserve">The Council </w:t>
            </w:r>
            <w:r w:rsidRPr="006658BE">
              <w:rPr>
                <w:rFonts w:asciiTheme="majorHAnsi" w:hAnsiTheme="majorHAnsi" w:cstheme="majorHAnsi"/>
                <w:color w:val="0070C0"/>
                <w:sz w:val="19"/>
                <w:szCs w:val="19"/>
              </w:rPr>
              <w:t>will consider each case on its merits.</w:t>
            </w:r>
          </w:p>
          <w:p w14:paraId="76A1E79A" w14:textId="77777777" w:rsidR="00AA2041" w:rsidRDefault="00AA2041" w:rsidP="00E1552B">
            <w:pPr>
              <w:rPr>
                <w:rFonts w:asciiTheme="majorHAnsi" w:hAnsiTheme="majorHAnsi" w:cstheme="majorHAnsi"/>
                <w:color w:val="0070C0"/>
                <w:sz w:val="19"/>
                <w:szCs w:val="19"/>
              </w:rPr>
            </w:pPr>
          </w:p>
          <w:p w14:paraId="3C3EFF86"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7B6E93BA" w14:textId="77777777" w:rsidTr="00E1552B">
        <w:trPr>
          <w:trHeight w:val="290"/>
        </w:trPr>
        <w:tc>
          <w:tcPr>
            <w:tcW w:w="6663" w:type="dxa"/>
          </w:tcPr>
          <w:p w14:paraId="68640129" w14:textId="77777777" w:rsidR="00AA2041" w:rsidRPr="00ED0C6A" w:rsidRDefault="00AA2041" w:rsidP="00AA2041">
            <w:pPr>
              <w:pStyle w:val="ListParagraph"/>
              <w:numPr>
                <w:ilvl w:val="0"/>
                <w:numId w:val="20"/>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Whether to apply to the Scottish Ministers for a forfeiture certificate (where</w:t>
            </w:r>
            <w:r>
              <w:rPr>
                <w:rFonts w:asciiTheme="majorHAnsi" w:eastAsia="Times New Roman" w:hAnsiTheme="majorHAnsi" w:cstheme="majorHAnsi"/>
                <w:color w:val="000000"/>
                <w:sz w:val="19"/>
                <w:szCs w:val="19"/>
                <w:lang w:eastAsia="en-GB"/>
              </w:rPr>
              <w:t xml:space="preserve"> a</w:t>
            </w:r>
            <w:r w:rsidRPr="00ED0C6A">
              <w:rPr>
                <w:rFonts w:asciiTheme="majorHAnsi" w:eastAsia="Times New Roman" w:hAnsiTheme="majorHAnsi" w:cstheme="majorHAnsi"/>
                <w:color w:val="000000"/>
                <w:sz w:val="19"/>
                <w:szCs w:val="19"/>
                <w:lang w:eastAsia="en-GB"/>
              </w:rPr>
              <w:t xml:space="preserve"> member is convicted of a relevant offence)</w:t>
            </w:r>
            <w:r>
              <w:rPr>
                <w:rFonts w:asciiTheme="majorHAnsi" w:eastAsia="Times New Roman" w:hAnsiTheme="majorHAnsi" w:cstheme="majorHAnsi"/>
                <w:color w:val="000000"/>
                <w:sz w:val="19"/>
                <w:szCs w:val="19"/>
                <w:lang w:eastAsia="en-GB"/>
              </w:rPr>
              <w:t>.</w:t>
            </w:r>
          </w:p>
        </w:tc>
        <w:tc>
          <w:tcPr>
            <w:tcW w:w="2158" w:type="dxa"/>
          </w:tcPr>
          <w:p w14:paraId="5F8D785B" w14:textId="77777777" w:rsidR="00AA2041" w:rsidRPr="007D6303" w:rsidRDefault="00AA2041" w:rsidP="00E1552B">
            <w:pPr>
              <w:rPr>
                <w:rFonts w:asciiTheme="majorHAnsi" w:eastAsia="Times New Roman" w:hAnsiTheme="majorHAnsi" w:cstheme="majorHAnsi"/>
                <w:color w:val="000000"/>
                <w:sz w:val="19"/>
                <w:szCs w:val="19"/>
                <w:lang w:eastAsia="en-GB"/>
              </w:rPr>
            </w:pPr>
            <w:r w:rsidRPr="007D6303">
              <w:rPr>
                <w:rFonts w:asciiTheme="majorHAnsi" w:eastAsia="Times New Roman" w:hAnsiTheme="majorHAnsi" w:cstheme="majorHAnsi"/>
                <w:color w:val="000000"/>
                <w:sz w:val="19"/>
                <w:szCs w:val="19"/>
                <w:lang w:eastAsia="en-GB"/>
              </w:rPr>
              <w:t>A66(6)</w:t>
            </w:r>
          </w:p>
        </w:tc>
        <w:tc>
          <w:tcPr>
            <w:tcW w:w="6630" w:type="dxa"/>
          </w:tcPr>
          <w:p w14:paraId="514F1B91" w14:textId="77777777" w:rsidR="00AA2041" w:rsidRDefault="00AA2041" w:rsidP="00E1552B">
            <w:pPr>
              <w:rPr>
                <w:rFonts w:asciiTheme="majorHAnsi" w:hAnsiTheme="majorHAnsi" w:cstheme="majorHAnsi"/>
                <w:color w:val="0070C0"/>
                <w:sz w:val="19"/>
                <w:szCs w:val="19"/>
                <w:u w:color="000080"/>
              </w:rPr>
            </w:pP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may apply for a forfeiture certificate where a member is convicted of a relevant offence</w:t>
            </w:r>
          </w:p>
          <w:p w14:paraId="62E161B7"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519F4CB5" w14:textId="77777777" w:rsidTr="00E1552B">
        <w:trPr>
          <w:trHeight w:val="290"/>
        </w:trPr>
        <w:tc>
          <w:tcPr>
            <w:tcW w:w="6663" w:type="dxa"/>
          </w:tcPr>
          <w:p w14:paraId="5C263623" w14:textId="77777777" w:rsidR="00AA2041" w:rsidRPr="00ED0C6A" w:rsidRDefault="00AA2041" w:rsidP="00AA2041">
            <w:pPr>
              <w:pStyle w:val="ListParagraph"/>
              <w:numPr>
                <w:ilvl w:val="0"/>
                <w:numId w:val="20"/>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Where forfeiture certificate is issued, whether to direct that benefits are to be forfeited</w:t>
            </w:r>
            <w:r>
              <w:rPr>
                <w:rFonts w:asciiTheme="majorHAnsi" w:eastAsia="Times New Roman" w:hAnsiTheme="majorHAnsi" w:cstheme="majorHAnsi"/>
                <w:color w:val="000000"/>
                <w:sz w:val="19"/>
                <w:szCs w:val="19"/>
                <w:lang w:eastAsia="en-GB"/>
              </w:rPr>
              <w:t>.</w:t>
            </w:r>
          </w:p>
        </w:tc>
        <w:tc>
          <w:tcPr>
            <w:tcW w:w="2158" w:type="dxa"/>
          </w:tcPr>
          <w:p w14:paraId="40F7C863" w14:textId="77777777" w:rsidR="00AA2041" w:rsidRPr="007D6303" w:rsidRDefault="00AA2041" w:rsidP="00E1552B">
            <w:pPr>
              <w:rPr>
                <w:rFonts w:asciiTheme="majorHAnsi" w:eastAsia="Times New Roman" w:hAnsiTheme="majorHAnsi" w:cstheme="majorHAnsi"/>
                <w:color w:val="000000"/>
                <w:sz w:val="19"/>
                <w:szCs w:val="19"/>
                <w:lang w:eastAsia="en-GB"/>
              </w:rPr>
            </w:pPr>
            <w:r w:rsidRPr="007D6303">
              <w:rPr>
                <w:rFonts w:asciiTheme="majorHAnsi" w:eastAsia="Times New Roman" w:hAnsiTheme="majorHAnsi" w:cstheme="majorHAnsi"/>
                <w:color w:val="000000"/>
                <w:sz w:val="19"/>
                <w:szCs w:val="19"/>
                <w:lang w:eastAsia="en-GB"/>
              </w:rPr>
              <w:t>A66(2)</w:t>
            </w:r>
          </w:p>
        </w:tc>
        <w:tc>
          <w:tcPr>
            <w:tcW w:w="6630" w:type="dxa"/>
          </w:tcPr>
          <w:p w14:paraId="7CCF587A" w14:textId="77777777" w:rsidR="00AA2041" w:rsidRDefault="00AA2041" w:rsidP="00E1552B">
            <w:pPr>
              <w:rPr>
                <w:rFonts w:asciiTheme="majorHAnsi" w:hAnsiTheme="majorHAnsi" w:cstheme="majorHAnsi"/>
                <w:color w:val="0070C0"/>
                <w:sz w:val="19"/>
                <w:szCs w:val="19"/>
                <w:u w:color="000080"/>
              </w:rPr>
            </w:pPr>
            <w:r>
              <w:rPr>
                <w:rFonts w:asciiTheme="majorHAnsi" w:hAnsiTheme="majorHAnsi" w:cstheme="majorHAnsi"/>
                <w:color w:val="0070C0"/>
                <w:sz w:val="19"/>
                <w:szCs w:val="19"/>
                <w:u w:color="000080"/>
              </w:rPr>
              <w:t>F</w:t>
            </w:r>
            <w:r w:rsidRPr="006658BE">
              <w:rPr>
                <w:rFonts w:asciiTheme="majorHAnsi" w:hAnsiTheme="majorHAnsi" w:cstheme="majorHAnsi"/>
                <w:color w:val="0070C0"/>
                <w:sz w:val="19"/>
                <w:szCs w:val="19"/>
                <w:u w:color="000080"/>
              </w:rPr>
              <w:t xml:space="preserve">ollowing the issue of the </w:t>
            </w:r>
            <w:r>
              <w:rPr>
                <w:rFonts w:asciiTheme="majorHAnsi" w:hAnsiTheme="majorHAnsi" w:cstheme="majorHAnsi"/>
                <w:color w:val="0070C0"/>
                <w:sz w:val="19"/>
                <w:szCs w:val="19"/>
                <w:u w:color="000080"/>
              </w:rPr>
              <w:t xml:space="preserve">forfeiture </w:t>
            </w:r>
            <w:r w:rsidRPr="006658BE">
              <w:rPr>
                <w:rFonts w:asciiTheme="majorHAnsi" w:hAnsiTheme="majorHAnsi" w:cstheme="majorHAnsi"/>
                <w:color w:val="0070C0"/>
                <w:sz w:val="19"/>
                <w:szCs w:val="19"/>
                <w:u w:color="000080"/>
              </w:rPr>
              <w:t>certificate,</w:t>
            </w:r>
            <w:r w:rsidRPr="00A31E0E">
              <w:rPr>
                <w:rFonts w:asciiTheme="majorHAnsi" w:hAnsiTheme="majorHAnsi" w:cstheme="majorHAnsi"/>
                <w:color w:val="FF0000"/>
                <w:sz w:val="19"/>
                <w:szCs w:val="19"/>
                <w:u w:color="000080"/>
              </w:rPr>
              <w:t xml:space="preserve"> </w:t>
            </w:r>
            <w:r w:rsidRPr="00673441">
              <w:rPr>
                <w:rFonts w:asciiTheme="majorHAnsi" w:hAnsiTheme="majorHAnsi" w:cstheme="majorHAnsi"/>
                <w:color w:val="0070C0"/>
                <w:sz w:val="19"/>
                <w:szCs w:val="19"/>
                <w:u w:color="000080"/>
              </w:rPr>
              <w:t>the Council</w:t>
            </w:r>
            <w:r>
              <w:rPr>
                <w:rFonts w:asciiTheme="majorHAnsi" w:hAnsiTheme="majorHAnsi" w:cstheme="majorHAnsi"/>
                <w:color w:val="FF0000"/>
                <w:sz w:val="19"/>
                <w:szCs w:val="19"/>
                <w:u w:color="000080"/>
              </w:rPr>
              <w:t xml:space="preserve"> </w:t>
            </w:r>
            <w:r>
              <w:rPr>
                <w:rFonts w:asciiTheme="majorHAnsi" w:hAnsiTheme="majorHAnsi" w:cstheme="majorHAnsi"/>
                <w:color w:val="0070C0"/>
                <w:sz w:val="19"/>
                <w:szCs w:val="19"/>
                <w:u w:color="000080"/>
              </w:rPr>
              <w:t xml:space="preserve">may </w:t>
            </w:r>
            <w:r w:rsidRPr="006658BE">
              <w:rPr>
                <w:rFonts w:asciiTheme="majorHAnsi" w:hAnsiTheme="majorHAnsi" w:cstheme="majorHAnsi"/>
                <w:color w:val="0070C0"/>
                <w:sz w:val="19"/>
                <w:szCs w:val="19"/>
                <w:u w:color="000080"/>
              </w:rPr>
              <w:t>direct th</w:t>
            </w:r>
            <w:r>
              <w:rPr>
                <w:rFonts w:asciiTheme="majorHAnsi" w:hAnsiTheme="majorHAnsi" w:cstheme="majorHAnsi"/>
                <w:color w:val="0070C0"/>
                <w:sz w:val="19"/>
                <w:szCs w:val="19"/>
                <w:u w:color="000080"/>
              </w:rPr>
              <w:t>at</w:t>
            </w:r>
            <w:r w:rsidRPr="006658BE">
              <w:rPr>
                <w:rFonts w:asciiTheme="majorHAnsi" w:hAnsiTheme="majorHAnsi" w:cstheme="majorHAnsi"/>
                <w:color w:val="0070C0"/>
                <w:sz w:val="19"/>
                <w:szCs w:val="19"/>
                <w:u w:color="000080"/>
              </w:rPr>
              <w:t xml:space="preserve"> benefits are to be forfeited.</w:t>
            </w:r>
          </w:p>
          <w:p w14:paraId="39822A58"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63FE4A84" w14:textId="77777777" w:rsidTr="00E1552B">
        <w:trPr>
          <w:trHeight w:val="290"/>
        </w:trPr>
        <w:tc>
          <w:tcPr>
            <w:tcW w:w="6663" w:type="dxa"/>
          </w:tcPr>
          <w:p w14:paraId="674E9451" w14:textId="77777777" w:rsidR="00AA2041" w:rsidRDefault="00AA2041" w:rsidP="00AA2041">
            <w:pPr>
              <w:pStyle w:val="ListParagraph"/>
              <w:numPr>
                <w:ilvl w:val="0"/>
                <w:numId w:val="20"/>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 xml:space="preserve">Where forfeiture certificate is issued, whether to direct interim payments out of </w:t>
            </w:r>
            <w:r>
              <w:rPr>
                <w:rFonts w:asciiTheme="majorHAnsi" w:eastAsia="Times New Roman" w:hAnsiTheme="majorHAnsi" w:cstheme="majorHAnsi"/>
                <w:color w:val="000000"/>
                <w:sz w:val="19"/>
                <w:szCs w:val="19"/>
                <w:lang w:eastAsia="en-GB"/>
              </w:rPr>
              <w:t xml:space="preserve">the </w:t>
            </w:r>
            <w:r w:rsidRPr="00ED0C6A">
              <w:rPr>
                <w:rFonts w:asciiTheme="majorHAnsi" w:eastAsia="Times New Roman" w:hAnsiTheme="majorHAnsi" w:cstheme="majorHAnsi"/>
                <w:color w:val="000000"/>
                <w:sz w:val="19"/>
                <w:szCs w:val="19"/>
                <w:lang w:eastAsia="en-GB"/>
              </w:rPr>
              <w:t xml:space="preserve">Pension Fund until </w:t>
            </w:r>
            <w:r>
              <w:rPr>
                <w:rFonts w:asciiTheme="majorHAnsi" w:eastAsia="Times New Roman" w:hAnsiTheme="majorHAnsi" w:cstheme="majorHAnsi"/>
                <w:color w:val="000000"/>
                <w:sz w:val="19"/>
                <w:szCs w:val="19"/>
                <w:lang w:eastAsia="en-GB"/>
              </w:rPr>
              <w:t xml:space="preserve">a </w:t>
            </w:r>
            <w:r w:rsidRPr="00ED0C6A">
              <w:rPr>
                <w:rFonts w:asciiTheme="majorHAnsi" w:eastAsia="Times New Roman" w:hAnsiTheme="majorHAnsi" w:cstheme="majorHAnsi"/>
                <w:color w:val="000000"/>
                <w:sz w:val="19"/>
                <w:szCs w:val="19"/>
                <w:lang w:eastAsia="en-GB"/>
              </w:rPr>
              <w:t>decision is taken to either apply the certificate or to pay benefits</w:t>
            </w:r>
            <w:r>
              <w:rPr>
                <w:rFonts w:asciiTheme="majorHAnsi" w:eastAsia="Times New Roman" w:hAnsiTheme="majorHAnsi" w:cstheme="majorHAnsi"/>
                <w:color w:val="000000"/>
                <w:sz w:val="19"/>
                <w:szCs w:val="19"/>
                <w:lang w:eastAsia="en-GB"/>
              </w:rPr>
              <w:t>.</w:t>
            </w:r>
          </w:p>
          <w:p w14:paraId="4C9CDC17" w14:textId="77777777" w:rsidR="00AA2041" w:rsidRPr="00ED0C6A" w:rsidRDefault="00AA2041" w:rsidP="00E1552B">
            <w:pPr>
              <w:pStyle w:val="ListParagraph"/>
              <w:ind w:left="459"/>
              <w:rPr>
                <w:rFonts w:asciiTheme="majorHAnsi" w:eastAsia="Times New Roman" w:hAnsiTheme="majorHAnsi" w:cstheme="majorHAnsi"/>
                <w:color w:val="000000"/>
                <w:sz w:val="19"/>
                <w:szCs w:val="19"/>
                <w:lang w:eastAsia="en-GB"/>
              </w:rPr>
            </w:pPr>
          </w:p>
        </w:tc>
        <w:tc>
          <w:tcPr>
            <w:tcW w:w="2158" w:type="dxa"/>
          </w:tcPr>
          <w:p w14:paraId="38B43114" w14:textId="77777777" w:rsidR="00AA2041" w:rsidRPr="007D6303" w:rsidRDefault="00AA2041" w:rsidP="00E1552B">
            <w:pPr>
              <w:rPr>
                <w:rFonts w:asciiTheme="majorHAnsi" w:eastAsia="Times New Roman" w:hAnsiTheme="majorHAnsi" w:cstheme="majorHAnsi"/>
                <w:color w:val="000000"/>
                <w:sz w:val="19"/>
                <w:szCs w:val="19"/>
                <w:lang w:eastAsia="en-GB"/>
              </w:rPr>
            </w:pPr>
            <w:r w:rsidRPr="007D6303">
              <w:rPr>
                <w:rFonts w:asciiTheme="majorHAnsi" w:eastAsia="Times New Roman" w:hAnsiTheme="majorHAnsi" w:cstheme="majorHAnsi"/>
                <w:color w:val="000000"/>
                <w:sz w:val="19"/>
                <w:szCs w:val="19"/>
                <w:lang w:eastAsia="en-GB"/>
              </w:rPr>
              <w:t>A67(1) &amp; (2)</w:t>
            </w:r>
          </w:p>
        </w:tc>
        <w:tc>
          <w:tcPr>
            <w:tcW w:w="6630" w:type="dxa"/>
          </w:tcPr>
          <w:p w14:paraId="73CB941E" w14:textId="77777777" w:rsidR="00AA2041" w:rsidRPr="006658BE" w:rsidRDefault="00AA2041" w:rsidP="00E1552B">
            <w:pPr>
              <w:rPr>
                <w:rFonts w:asciiTheme="majorHAnsi" w:hAnsiTheme="majorHAnsi" w:cstheme="majorHAnsi"/>
                <w:b/>
                <w:bCs/>
                <w:i/>
                <w:color w:val="C0504D" w:themeColor="accent2"/>
                <w:sz w:val="19"/>
                <w:szCs w:val="19"/>
                <w:u w:val="single"/>
              </w:rPr>
            </w:pPr>
            <w:r>
              <w:rPr>
                <w:rFonts w:asciiTheme="majorHAnsi" w:hAnsiTheme="majorHAnsi" w:cstheme="majorHAnsi"/>
                <w:color w:val="0070C0"/>
                <w:sz w:val="19"/>
                <w:szCs w:val="19"/>
                <w:u w:color="000080"/>
              </w:rPr>
              <w:t>F</w:t>
            </w:r>
            <w:r w:rsidRPr="006658BE">
              <w:rPr>
                <w:rFonts w:asciiTheme="majorHAnsi" w:hAnsiTheme="majorHAnsi" w:cstheme="majorHAnsi"/>
                <w:color w:val="0070C0"/>
                <w:sz w:val="19"/>
                <w:szCs w:val="19"/>
                <w:u w:color="000080"/>
              </w:rPr>
              <w:t xml:space="preserve">ollowing the issue of </w:t>
            </w:r>
            <w:r>
              <w:rPr>
                <w:rFonts w:asciiTheme="majorHAnsi" w:hAnsiTheme="majorHAnsi" w:cstheme="majorHAnsi"/>
                <w:color w:val="0070C0"/>
                <w:sz w:val="19"/>
                <w:szCs w:val="19"/>
                <w:u w:color="000080"/>
              </w:rPr>
              <w:t>a</w:t>
            </w:r>
            <w:r w:rsidRPr="006658BE">
              <w:rPr>
                <w:rFonts w:asciiTheme="majorHAnsi" w:hAnsiTheme="majorHAnsi" w:cstheme="majorHAnsi"/>
                <w:color w:val="0070C0"/>
                <w:sz w:val="19"/>
                <w:szCs w:val="19"/>
                <w:u w:color="000080"/>
              </w:rPr>
              <w:t xml:space="preserve"> </w:t>
            </w:r>
            <w:r>
              <w:rPr>
                <w:rFonts w:asciiTheme="majorHAnsi" w:hAnsiTheme="majorHAnsi" w:cstheme="majorHAnsi"/>
                <w:color w:val="0070C0"/>
                <w:sz w:val="19"/>
                <w:szCs w:val="19"/>
                <w:u w:color="000080"/>
              </w:rPr>
              <w:t xml:space="preserve">forfeiture </w:t>
            </w:r>
            <w:r w:rsidRPr="006658BE">
              <w:rPr>
                <w:rFonts w:asciiTheme="majorHAnsi" w:hAnsiTheme="majorHAnsi" w:cstheme="majorHAnsi"/>
                <w:color w:val="0070C0"/>
                <w:sz w:val="19"/>
                <w:szCs w:val="19"/>
                <w:u w:color="000080"/>
              </w:rPr>
              <w:t xml:space="preserve">certificate, </w:t>
            </w:r>
            <w:r>
              <w:rPr>
                <w:rFonts w:asciiTheme="majorHAnsi" w:hAnsiTheme="majorHAnsi" w:cstheme="majorHAnsi"/>
                <w:color w:val="0070C0"/>
                <w:sz w:val="19"/>
                <w:szCs w:val="19"/>
                <w:u w:color="000080"/>
              </w:rPr>
              <w:t>the Council may direct interim payments out of the Pension Fund until a decision is taken to either apply the certificate or to pay benefits.</w:t>
            </w:r>
          </w:p>
        </w:tc>
      </w:tr>
      <w:tr w:rsidR="00AA2041" w:rsidRPr="006658BE" w14:paraId="44818AE4" w14:textId="77777777" w:rsidTr="00E1552B">
        <w:trPr>
          <w:trHeight w:val="290"/>
        </w:trPr>
        <w:tc>
          <w:tcPr>
            <w:tcW w:w="6663" w:type="dxa"/>
          </w:tcPr>
          <w:p w14:paraId="2D7DA177" w14:textId="77777777" w:rsidR="00AA2041" w:rsidRDefault="00AA2041" w:rsidP="00AA2041">
            <w:pPr>
              <w:pStyle w:val="ListParagraph"/>
              <w:numPr>
                <w:ilvl w:val="0"/>
                <w:numId w:val="20"/>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 xml:space="preserve">Whether to recover from </w:t>
            </w:r>
            <w:r>
              <w:rPr>
                <w:rFonts w:asciiTheme="majorHAnsi" w:eastAsia="Times New Roman" w:hAnsiTheme="majorHAnsi" w:cstheme="majorHAnsi"/>
                <w:color w:val="000000"/>
                <w:sz w:val="19"/>
                <w:szCs w:val="19"/>
                <w:lang w:eastAsia="en-GB"/>
              </w:rPr>
              <w:t xml:space="preserve">the </w:t>
            </w:r>
            <w:r w:rsidRPr="00ED0C6A">
              <w:rPr>
                <w:rFonts w:asciiTheme="majorHAnsi" w:eastAsia="Times New Roman" w:hAnsiTheme="majorHAnsi" w:cstheme="majorHAnsi"/>
                <w:color w:val="000000"/>
                <w:sz w:val="19"/>
                <w:szCs w:val="19"/>
                <w:lang w:eastAsia="en-GB"/>
              </w:rPr>
              <w:t xml:space="preserve">Fund any monetary obligation or, if less, the value of the member’s benefits (other than transferred in pension rights or AVCs/SCAVCs) where the obligation was as a result of a criminal, negligent or fraudulent act or omission in connection with the employment and as a result of which the person has left </w:t>
            </w:r>
            <w:r>
              <w:rPr>
                <w:rFonts w:asciiTheme="majorHAnsi" w:eastAsia="Times New Roman" w:hAnsiTheme="majorHAnsi" w:cstheme="majorHAnsi"/>
                <w:color w:val="000000"/>
                <w:sz w:val="19"/>
                <w:szCs w:val="19"/>
                <w:lang w:eastAsia="en-GB"/>
              </w:rPr>
              <w:t xml:space="preserve">the </w:t>
            </w:r>
            <w:r w:rsidRPr="00ED0C6A">
              <w:rPr>
                <w:rFonts w:asciiTheme="majorHAnsi" w:eastAsia="Times New Roman" w:hAnsiTheme="majorHAnsi" w:cstheme="majorHAnsi"/>
                <w:color w:val="000000"/>
                <w:sz w:val="19"/>
                <w:szCs w:val="19"/>
                <w:lang w:eastAsia="en-GB"/>
              </w:rPr>
              <w:t>employment</w:t>
            </w:r>
            <w:r>
              <w:rPr>
                <w:rFonts w:asciiTheme="majorHAnsi" w:eastAsia="Times New Roman" w:hAnsiTheme="majorHAnsi" w:cstheme="majorHAnsi"/>
                <w:color w:val="000000"/>
                <w:sz w:val="19"/>
                <w:szCs w:val="19"/>
                <w:lang w:eastAsia="en-GB"/>
              </w:rPr>
              <w:t>.</w:t>
            </w:r>
          </w:p>
          <w:p w14:paraId="47A82134" w14:textId="77777777" w:rsidR="00AA2041" w:rsidRPr="00ED0C6A" w:rsidRDefault="00AA2041" w:rsidP="00E1552B">
            <w:pPr>
              <w:pStyle w:val="ListParagraph"/>
              <w:ind w:left="459"/>
              <w:rPr>
                <w:rFonts w:asciiTheme="majorHAnsi" w:eastAsia="Times New Roman" w:hAnsiTheme="majorHAnsi" w:cstheme="majorHAnsi"/>
                <w:color w:val="000000"/>
                <w:sz w:val="19"/>
                <w:szCs w:val="19"/>
                <w:lang w:eastAsia="en-GB"/>
              </w:rPr>
            </w:pPr>
          </w:p>
        </w:tc>
        <w:tc>
          <w:tcPr>
            <w:tcW w:w="2158" w:type="dxa"/>
          </w:tcPr>
          <w:p w14:paraId="180EB2F7" w14:textId="77777777" w:rsidR="00AA2041" w:rsidRPr="007D6303" w:rsidRDefault="00AA2041" w:rsidP="00E1552B">
            <w:pPr>
              <w:rPr>
                <w:rFonts w:asciiTheme="majorHAnsi" w:eastAsia="Times New Roman" w:hAnsiTheme="majorHAnsi" w:cstheme="majorHAnsi"/>
                <w:color w:val="000000"/>
                <w:sz w:val="19"/>
                <w:szCs w:val="19"/>
                <w:lang w:eastAsia="en-GB"/>
              </w:rPr>
            </w:pPr>
            <w:r w:rsidRPr="007D6303">
              <w:rPr>
                <w:rFonts w:asciiTheme="majorHAnsi" w:eastAsia="Times New Roman" w:hAnsiTheme="majorHAnsi" w:cstheme="majorHAnsi"/>
                <w:color w:val="000000"/>
                <w:sz w:val="19"/>
                <w:szCs w:val="19"/>
                <w:lang w:eastAsia="en-GB"/>
              </w:rPr>
              <w:t>A68(2)</w:t>
            </w:r>
          </w:p>
        </w:tc>
        <w:tc>
          <w:tcPr>
            <w:tcW w:w="6630" w:type="dxa"/>
          </w:tcPr>
          <w:p w14:paraId="06F476DD" w14:textId="77777777" w:rsidR="00AA2041" w:rsidRDefault="00AA2041" w:rsidP="00E1552B">
            <w:pPr>
              <w:rPr>
                <w:rFonts w:asciiTheme="majorHAnsi" w:hAnsiTheme="majorHAnsi" w:cstheme="majorHAnsi"/>
                <w:color w:val="000080"/>
                <w:sz w:val="19"/>
                <w:szCs w:val="19"/>
                <w:u w:color="000080"/>
              </w:rPr>
            </w:pPr>
            <w:r w:rsidRPr="006658BE">
              <w:rPr>
                <w:rFonts w:asciiTheme="majorHAnsi" w:hAnsiTheme="majorHAnsi" w:cstheme="majorHAnsi"/>
                <w:color w:val="0070C0"/>
                <w:sz w:val="19"/>
                <w:szCs w:val="19"/>
                <w:u w:color="000080"/>
              </w:rPr>
              <w:t xml:space="preserve">After considering each case on its individual merits, </w:t>
            </w: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 xml:space="preserve">may recover from </w:t>
            </w:r>
            <w:r>
              <w:rPr>
                <w:rFonts w:asciiTheme="majorHAnsi" w:hAnsiTheme="majorHAnsi" w:cstheme="majorHAnsi"/>
                <w:color w:val="0070C0"/>
                <w:sz w:val="19"/>
                <w:szCs w:val="19"/>
                <w:u w:color="000080"/>
              </w:rPr>
              <w:t>North-East Scotland</w:t>
            </w:r>
            <w:r w:rsidRPr="006658BE">
              <w:rPr>
                <w:rFonts w:asciiTheme="majorHAnsi" w:hAnsiTheme="majorHAnsi" w:cstheme="majorHAnsi"/>
                <w:color w:val="0070C0"/>
                <w:sz w:val="19"/>
                <w:szCs w:val="19"/>
                <w:u w:color="000080"/>
              </w:rPr>
              <w:t xml:space="preserve"> Pension Fund the amount of loss in cases of criminal, negligent or fraudulent acts by a member</w:t>
            </w:r>
            <w:r w:rsidRPr="006658BE">
              <w:rPr>
                <w:rFonts w:asciiTheme="majorHAnsi" w:hAnsiTheme="majorHAnsi" w:cstheme="majorHAnsi"/>
                <w:color w:val="000080"/>
                <w:sz w:val="19"/>
                <w:szCs w:val="19"/>
                <w:u w:color="000080"/>
              </w:rPr>
              <w:t>.</w:t>
            </w:r>
          </w:p>
          <w:p w14:paraId="6B80BA8C"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376F6745" w14:textId="77777777" w:rsidTr="00E1552B">
        <w:trPr>
          <w:trHeight w:val="290"/>
        </w:trPr>
        <w:tc>
          <w:tcPr>
            <w:tcW w:w="6663" w:type="dxa"/>
          </w:tcPr>
          <w:p w14:paraId="38BA1463" w14:textId="77777777" w:rsidR="00AA2041" w:rsidRPr="00ED0C6A" w:rsidRDefault="00AA2041" w:rsidP="00AA2041">
            <w:pPr>
              <w:pStyle w:val="ListParagraph"/>
              <w:numPr>
                <w:ilvl w:val="0"/>
                <w:numId w:val="20"/>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 xml:space="preserve">Whether to recover from </w:t>
            </w:r>
            <w:r>
              <w:rPr>
                <w:rFonts w:asciiTheme="majorHAnsi" w:eastAsia="Times New Roman" w:hAnsiTheme="majorHAnsi" w:cstheme="majorHAnsi"/>
                <w:color w:val="000000"/>
                <w:sz w:val="19"/>
                <w:szCs w:val="19"/>
                <w:lang w:eastAsia="en-GB"/>
              </w:rPr>
              <w:t xml:space="preserve">the </w:t>
            </w:r>
            <w:r w:rsidRPr="00ED0C6A">
              <w:rPr>
                <w:rFonts w:asciiTheme="majorHAnsi" w:eastAsia="Times New Roman" w:hAnsiTheme="majorHAnsi" w:cstheme="majorHAnsi"/>
                <w:color w:val="000000"/>
                <w:sz w:val="19"/>
                <w:szCs w:val="19"/>
                <w:lang w:eastAsia="en-GB"/>
              </w:rPr>
              <w:t xml:space="preserve">Fund any financial loss caused by fraudulent offence or grave misconduct of </w:t>
            </w:r>
            <w:r>
              <w:rPr>
                <w:rFonts w:asciiTheme="majorHAnsi" w:eastAsia="Times New Roman" w:hAnsiTheme="majorHAnsi" w:cstheme="majorHAnsi"/>
                <w:color w:val="000000"/>
                <w:sz w:val="19"/>
                <w:szCs w:val="19"/>
                <w:lang w:eastAsia="en-GB"/>
              </w:rPr>
              <w:t xml:space="preserve">an </w:t>
            </w:r>
            <w:r w:rsidRPr="00ED0C6A">
              <w:rPr>
                <w:rFonts w:asciiTheme="majorHAnsi" w:eastAsia="Times New Roman" w:hAnsiTheme="majorHAnsi" w:cstheme="majorHAnsi"/>
                <w:color w:val="000000"/>
                <w:sz w:val="19"/>
                <w:szCs w:val="19"/>
                <w:lang w:eastAsia="en-GB"/>
              </w:rPr>
              <w:t>employee (who has left because of that) or amount of refund if less</w:t>
            </w:r>
            <w:r>
              <w:rPr>
                <w:rFonts w:asciiTheme="majorHAnsi" w:eastAsia="Times New Roman" w:hAnsiTheme="majorHAnsi" w:cstheme="majorHAnsi"/>
                <w:color w:val="000000"/>
                <w:sz w:val="19"/>
                <w:szCs w:val="19"/>
                <w:lang w:eastAsia="en-GB"/>
              </w:rPr>
              <w:t>.</w:t>
            </w:r>
          </w:p>
        </w:tc>
        <w:tc>
          <w:tcPr>
            <w:tcW w:w="2158" w:type="dxa"/>
          </w:tcPr>
          <w:p w14:paraId="55ACDF59" w14:textId="77777777" w:rsidR="00AA2041" w:rsidRPr="007D6303" w:rsidRDefault="00AA2041" w:rsidP="00E1552B">
            <w:pPr>
              <w:rPr>
                <w:rFonts w:asciiTheme="majorHAnsi" w:eastAsia="Times New Roman" w:hAnsiTheme="majorHAnsi" w:cstheme="majorHAnsi"/>
                <w:color w:val="000000"/>
                <w:sz w:val="19"/>
                <w:szCs w:val="19"/>
                <w:lang w:eastAsia="en-GB"/>
              </w:rPr>
            </w:pPr>
            <w:r w:rsidRPr="007D6303">
              <w:rPr>
                <w:rFonts w:asciiTheme="majorHAnsi" w:eastAsia="Times New Roman" w:hAnsiTheme="majorHAnsi" w:cstheme="majorHAnsi"/>
                <w:color w:val="000000"/>
                <w:sz w:val="19"/>
                <w:szCs w:val="19"/>
                <w:lang w:eastAsia="en-GB"/>
              </w:rPr>
              <w:t>A70(2) &amp; (3)</w:t>
            </w:r>
          </w:p>
        </w:tc>
        <w:tc>
          <w:tcPr>
            <w:tcW w:w="6630" w:type="dxa"/>
          </w:tcPr>
          <w:p w14:paraId="64013AD0" w14:textId="77777777" w:rsidR="00AA2041" w:rsidRDefault="00AA2041" w:rsidP="00E1552B">
            <w:pPr>
              <w:rPr>
                <w:rFonts w:asciiTheme="majorHAnsi" w:hAnsiTheme="majorHAnsi" w:cstheme="majorHAnsi"/>
                <w:color w:val="0070C0"/>
                <w:sz w:val="19"/>
                <w:szCs w:val="19"/>
                <w:u w:color="000080"/>
              </w:rPr>
            </w:pPr>
            <w:r w:rsidRPr="006658BE">
              <w:rPr>
                <w:rFonts w:asciiTheme="majorHAnsi" w:hAnsiTheme="majorHAnsi" w:cstheme="majorHAnsi"/>
                <w:color w:val="0070C0"/>
                <w:sz w:val="19"/>
                <w:szCs w:val="19"/>
                <w:u w:color="000080"/>
              </w:rPr>
              <w:t xml:space="preserve">After considering each case on its individual merits, </w:t>
            </w: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 xml:space="preserve">may recover from </w:t>
            </w:r>
            <w:r>
              <w:rPr>
                <w:rFonts w:asciiTheme="majorHAnsi" w:hAnsiTheme="majorHAnsi" w:cstheme="majorHAnsi"/>
                <w:color w:val="0070C0"/>
                <w:sz w:val="19"/>
                <w:szCs w:val="19"/>
                <w:u w:color="000080"/>
              </w:rPr>
              <w:t>North-East Scotland</w:t>
            </w:r>
            <w:r w:rsidRPr="006658BE">
              <w:rPr>
                <w:rFonts w:asciiTheme="majorHAnsi" w:hAnsiTheme="majorHAnsi" w:cstheme="majorHAnsi"/>
                <w:color w:val="0070C0"/>
                <w:sz w:val="19"/>
                <w:szCs w:val="19"/>
                <w:u w:color="000080"/>
              </w:rPr>
              <w:t xml:space="preserve"> Pension Fund the amount of loss caused by fraudulent offence or grave misconduct of the employee (who has left because of that) or the amount of refund if less.</w:t>
            </w:r>
          </w:p>
          <w:p w14:paraId="1E3A2378"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7712E5AC" w14:textId="77777777" w:rsidTr="00E1552B">
        <w:trPr>
          <w:trHeight w:val="290"/>
        </w:trPr>
        <w:tc>
          <w:tcPr>
            <w:tcW w:w="6663" w:type="dxa"/>
          </w:tcPr>
          <w:p w14:paraId="47D99024" w14:textId="77777777" w:rsidR="00AA2041" w:rsidRPr="00ED0C6A" w:rsidRDefault="00AA2041" w:rsidP="00AA2041">
            <w:pPr>
              <w:pStyle w:val="ListParagraph"/>
              <w:numPr>
                <w:ilvl w:val="0"/>
                <w:numId w:val="20"/>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Whether to allow a me</w:t>
            </w:r>
            <w:r>
              <w:rPr>
                <w:rFonts w:asciiTheme="majorHAnsi" w:eastAsia="Times New Roman" w:hAnsiTheme="majorHAnsi" w:cstheme="majorHAnsi"/>
                <w:color w:val="000000"/>
                <w:sz w:val="19"/>
                <w:szCs w:val="19"/>
                <w:lang w:eastAsia="en-GB"/>
              </w:rPr>
              <w:t>m</w:t>
            </w:r>
            <w:r w:rsidRPr="00ED0C6A">
              <w:rPr>
                <w:rFonts w:asciiTheme="majorHAnsi" w:eastAsia="Times New Roman" w:hAnsiTheme="majorHAnsi" w:cstheme="majorHAnsi"/>
                <w:color w:val="000000"/>
                <w:sz w:val="19"/>
                <w:szCs w:val="19"/>
                <w:lang w:eastAsia="en-GB"/>
              </w:rPr>
              <w:t xml:space="preserve">ber to select </w:t>
            </w:r>
            <w:r>
              <w:rPr>
                <w:rFonts w:asciiTheme="majorHAnsi" w:eastAsia="Times New Roman" w:hAnsiTheme="majorHAnsi" w:cstheme="majorHAnsi"/>
                <w:color w:val="000000"/>
                <w:sz w:val="19"/>
                <w:szCs w:val="19"/>
                <w:lang w:eastAsia="en-GB"/>
              </w:rPr>
              <w:t xml:space="preserve">a </w:t>
            </w:r>
            <w:r w:rsidRPr="00ED0C6A">
              <w:rPr>
                <w:rFonts w:asciiTheme="majorHAnsi" w:eastAsia="Times New Roman" w:hAnsiTheme="majorHAnsi" w:cstheme="majorHAnsi"/>
                <w:color w:val="000000"/>
                <w:sz w:val="19"/>
                <w:szCs w:val="19"/>
                <w:lang w:eastAsia="en-GB"/>
              </w:rPr>
              <w:t xml:space="preserve">final pay period for fees to be any 3 consecutive years ending </w:t>
            </w:r>
            <w:r>
              <w:rPr>
                <w:rFonts w:asciiTheme="majorHAnsi" w:eastAsia="Times New Roman" w:hAnsiTheme="majorHAnsi" w:cstheme="majorHAnsi"/>
                <w:color w:val="000000"/>
                <w:sz w:val="19"/>
                <w:szCs w:val="19"/>
                <w:lang w:eastAsia="en-GB"/>
              </w:rPr>
              <w:t xml:space="preserve">with </w:t>
            </w:r>
            <w:r w:rsidRPr="00ED0C6A">
              <w:rPr>
                <w:rFonts w:asciiTheme="majorHAnsi" w:eastAsia="Times New Roman" w:hAnsiTheme="majorHAnsi" w:cstheme="majorHAnsi"/>
                <w:color w:val="000000"/>
                <w:sz w:val="19"/>
                <w:szCs w:val="19"/>
                <w:lang w:eastAsia="en-GB"/>
              </w:rPr>
              <w:t>31</w:t>
            </w:r>
            <w:r w:rsidRPr="00ED0C6A">
              <w:rPr>
                <w:rFonts w:asciiTheme="majorHAnsi" w:eastAsia="Times New Roman" w:hAnsiTheme="majorHAnsi" w:cstheme="majorHAnsi"/>
                <w:color w:val="000000"/>
                <w:sz w:val="19"/>
                <w:szCs w:val="19"/>
                <w:vertAlign w:val="superscript"/>
                <w:lang w:eastAsia="en-GB"/>
              </w:rPr>
              <w:t>st</w:t>
            </w:r>
            <w:r w:rsidRPr="00ED0C6A">
              <w:rPr>
                <w:rFonts w:asciiTheme="majorHAnsi" w:eastAsia="Times New Roman" w:hAnsiTheme="majorHAnsi" w:cstheme="majorHAnsi"/>
                <w:color w:val="000000"/>
                <w:sz w:val="19"/>
                <w:szCs w:val="19"/>
                <w:lang w:eastAsia="en-GB"/>
              </w:rPr>
              <w:t xml:space="preserve"> March in the 10 years prior to leaving</w:t>
            </w:r>
            <w:r>
              <w:rPr>
                <w:rFonts w:asciiTheme="majorHAnsi" w:eastAsia="Times New Roman" w:hAnsiTheme="majorHAnsi" w:cstheme="majorHAnsi"/>
                <w:color w:val="000000"/>
                <w:sz w:val="19"/>
                <w:szCs w:val="19"/>
                <w:lang w:eastAsia="en-GB"/>
              </w:rPr>
              <w:t>.</w:t>
            </w:r>
          </w:p>
        </w:tc>
        <w:tc>
          <w:tcPr>
            <w:tcW w:w="2158" w:type="dxa"/>
          </w:tcPr>
          <w:p w14:paraId="007B9943" w14:textId="77777777" w:rsidR="00AA2041" w:rsidRPr="007D6303" w:rsidRDefault="00AA2041" w:rsidP="00E1552B">
            <w:pPr>
              <w:rPr>
                <w:rFonts w:asciiTheme="majorHAnsi" w:eastAsia="Times New Roman" w:hAnsiTheme="majorHAnsi" w:cstheme="majorHAnsi"/>
                <w:color w:val="000000"/>
                <w:sz w:val="19"/>
                <w:szCs w:val="19"/>
                <w:lang w:eastAsia="en-GB"/>
              </w:rPr>
            </w:pPr>
            <w:r w:rsidRPr="007D6303">
              <w:rPr>
                <w:rFonts w:asciiTheme="majorHAnsi" w:eastAsia="Times New Roman" w:hAnsiTheme="majorHAnsi" w:cstheme="majorHAnsi"/>
                <w:color w:val="000000"/>
                <w:sz w:val="19"/>
                <w:szCs w:val="19"/>
                <w:lang w:eastAsia="en-GB"/>
              </w:rPr>
              <w:t>B11(2)</w:t>
            </w:r>
          </w:p>
        </w:tc>
        <w:tc>
          <w:tcPr>
            <w:tcW w:w="6630" w:type="dxa"/>
          </w:tcPr>
          <w:p w14:paraId="20B34D33" w14:textId="77777777" w:rsidR="00AA2041" w:rsidRDefault="00AA2041" w:rsidP="00E1552B">
            <w:pPr>
              <w:rPr>
                <w:rFonts w:asciiTheme="majorHAnsi" w:hAnsiTheme="majorHAnsi" w:cstheme="majorHAnsi"/>
                <w:color w:val="0070C0"/>
                <w:sz w:val="19"/>
                <w:szCs w:val="19"/>
              </w:rPr>
            </w:pP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will allow a member to select final pay for fees to be any three consecutive years ending 31</w:t>
            </w:r>
            <w:r w:rsidRPr="006658BE">
              <w:rPr>
                <w:rFonts w:asciiTheme="majorHAnsi" w:hAnsiTheme="majorHAnsi" w:cstheme="majorHAnsi"/>
                <w:color w:val="0070C0"/>
                <w:sz w:val="19"/>
                <w:szCs w:val="19"/>
                <w:u w:color="000080"/>
                <w:vertAlign w:val="superscript"/>
              </w:rPr>
              <w:t>st</w:t>
            </w:r>
            <w:r w:rsidRPr="006658BE">
              <w:rPr>
                <w:rFonts w:asciiTheme="majorHAnsi" w:hAnsiTheme="majorHAnsi" w:cstheme="majorHAnsi"/>
                <w:color w:val="0070C0"/>
                <w:sz w:val="19"/>
                <w:szCs w:val="19"/>
                <w:u w:color="000080"/>
              </w:rPr>
              <w:t xml:space="preserve"> March in the 10 years prior to leaving. </w:t>
            </w: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 xml:space="preserve">agree that this will automatically be done by </w:t>
            </w:r>
            <w:r>
              <w:rPr>
                <w:rFonts w:asciiTheme="majorHAnsi" w:hAnsiTheme="majorHAnsi" w:cstheme="majorHAnsi"/>
                <w:color w:val="0070C0"/>
                <w:sz w:val="19"/>
                <w:szCs w:val="19"/>
                <w:u w:color="000080"/>
              </w:rPr>
              <w:t>NESPF</w:t>
            </w:r>
            <w:r w:rsidRPr="006658BE">
              <w:rPr>
                <w:rFonts w:asciiTheme="majorHAnsi" w:hAnsiTheme="majorHAnsi" w:cstheme="majorHAnsi"/>
                <w:color w:val="0070C0"/>
                <w:sz w:val="19"/>
                <w:szCs w:val="19"/>
              </w:rPr>
              <w:t>.</w:t>
            </w:r>
          </w:p>
          <w:p w14:paraId="19A5574D" w14:textId="77777777" w:rsidR="00AA2041" w:rsidRPr="006658BE" w:rsidRDefault="00AA2041" w:rsidP="00E1552B">
            <w:pPr>
              <w:rPr>
                <w:rFonts w:asciiTheme="majorHAnsi" w:hAnsiTheme="majorHAnsi" w:cstheme="majorHAnsi"/>
                <w:b/>
                <w:bCs/>
                <w:i/>
                <w:color w:val="C0504D" w:themeColor="accent2"/>
                <w:sz w:val="19"/>
                <w:szCs w:val="19"/>
                <w:u w:val="single"/>
              </w:rPr>
            </w:pPr>
          </w:p>
        </w:tc>
      </w:tr>
      <w:bookmarkEnd w:id="4"/>
    </w:tbl>
    <w:p w14:paraId="2B01DEA0" w14:textId="77777777" w:rsidR="00AA2041" w:rsidRPr="005412A4" w:rsidRDefault="00AA2041" w:rsidP="00AA2041">
      <w:pPr>
        <w:widowControl w:val="0"/>
        <w:autoSpaceDE w:val="0"/>
        <w:autoSpaceDN w:val="0"/>
        <w:rPr>
          <w:rFonts w:asciiTheme="majorHAnsi" w:eastAsia="Arial" w:hAnsiTheme="majorHAnsi" w:cstheme="majorHAnsi"/>
          <w:sz w:val="19"/>
          <w:szCs w:val="19"/>
        </w:rPr>
      </w:pPr>
    </w:p>
    <w:p w14:paraId="01C667FC" w14:textId="77777777" w:rsidR="00AA2041" w:rsidRPr="00B95B0D" w:rsidRDefault="00AA2041" w:rsidP="00AA2041">
      <w:pPr>
        <w:widowControl w:val="0"/>
        <w:autoSpaceDE w:val="0"/>
        <w:autoSpaceDN w:val="0"/>
        <w:rPr>
          <w:rFonts w:asciiTheme="majorHAnsi" w:eastAsia="Arial" w:hAnsiTheme="majorHAnsi" w:cstheme="majorHAnsi"/>
          <w:b/>
          <w:bCs/>
          <w:sz w:val="18"/>
          <w:szCs w:val="18"/>
          <w:u w:val="thick" w:color="C0504D" w:themeColor="accent2"/>
        </w:rPr>
      </w:pPr>
      <w:r w:rsidRPr="00B95B0D">
        <w:rPr>
          <w:rFonts w:asciiTheme="majorHAnsi" w:eastAsia="Arial" w:hAnsiTheme="majorHAnsi" w:cstheme="majorHAnsi"/>
          <w:b/>
          <w:bCs/>
          <w:sz w:val="18"/>
          <w:szCs w:val="18"/>
          <w:u w:val="thick" w:color="C0504D" w:themeColor="accent2"/>
        </w:rPr>
        <w:t>Formulating and publishing a policy under the 2009 Scheme Regulations</w:t>
      </w:r>
    </w:p>
    <w:p w14:paraId="338FE971" w14:textId="77777777" w:rsidR="00AA2041" w:rsidRPr="005412A4" w:rsidRDefault="00AA2041" w:rsidP="00AA2041">
      <w:pPr>
        <w:widowControl w:val="0"/>
        <w:autoSpaceDE w:val="0"/>
        <w:autoSpaceDN w:val="0"/>
        <w:rPr>
          <w:rFonts w:asciiTheme="majorHAnsi" w:eastAsia="Arial" w:hAnsiTheme="majorHAnsi" w:cstheme="majorHAnsi"/>
          <w:sz w:val="19"/>
          <w:szCs w:val="19"/>
        </w:rPr>
      </w:pPr>
    </w:p>
    <w:p w14:paraId="32FB650D" w14:textId="77777777" w:rsidR="00AA2041" w:rsidRPr="005412A4" w:rsidRDefault="00AA2041" w:rsidP="00AA2041">
      <w:pPr>
        <w:widowControl w:val="0"/>
        <w:autoSpaceDE w:val="0"/>
        <w:autoSpaceDN w:val="0"/>
        <w:rPr>
          <w:rFonts w:asciiTheme="majorHAnsi" w:eastAsia="Arial" w:hAnsiTheme="majorHAnsi" w:cstheme="majorHAnsi"/>
          <w:sz w:val="19"/>
          <w:szCs w:val="19"/>
        </w:rPr>
      </w:pPr>
      <w:r w:rsidRPr="005412A4">
        <w:rPr>
          <w:rFonts w:asciiTheme="majorHAnsi" w:eastAsia="Arial" w:hAnsiTheme="majorHAnsi" w:cstheme="majorHAnsi"/>
          <w:sz w:val="19"/>
          <w:szCs w:val="19"/>
        </w:rPr>
        <w:t>The employer must formulate, publish</w:t>
      </w:r>
      <w:r>
        <w:rPr>
          <w:rFonts w:asciiTheme="majorHAnsi" w:eastAsia="Arial" w:hAnsiTheme="majorHAnsi" w:cstheme="majorHAnsi"/>
          <w:sz w:val="19"/>
          <w:szCs w:val="19"/>
        </w:rPr>
        <w:t>,</w:t>
      </w:r>
      <w:r w:rsidRPr="005412A4">
        <w:rPr>
          <w:rFonts w:asciiTheme="majorHAnsi" w:eastAsia="Arial" w:hAnsiTheme="majorHAnsi" w:cstheme="majorHAnsi"/>
          <w:sz w:val="19"/>
          <w:szCs w:val="19"/>
        </w:rPr>
        <w:t xml:space="preserve"> and keep under review a statement of their policy. A copy of the policy must be sent to the relevant administering authority.</w:t>
      </w:r>
    </w:p>
    <w:p w14:paraId="71607BC3" w14:textId="77777777" w:rsidR="00AA2041" w:rsidRPr="005412A4" w:rsidRDefault="00AA2041" w:rsidP="00AA2041">
      <w:pPr>
        <w:widowControl w:val="0"/>
        <w:autoSpaceDE w:val="0"/>
        <w:autoSpaceDN w:val="0"/>
        <w:rPr>
          <w:rFonts w:asciiTheme="majorHAnsi" w:eastAsia="Arial" w:hAnsiTheme="majorHAnsi" w:cstheme="majorHAnsi"/>
          <w:sz w:val="19"/>
          <w:szCs w:val="19"/>
        </w:rPr>
      </w:pPr>
    </w:p>
    <w:p w14:paraId="1D78D217" w14:textId="77777777" w:rsidR="00AA2041" w:rsidRPr="005412A4" w:rsidRDefault="00AA2041" w:rsidP="00AA2041">
      <w:pPr>
        <w:widowControl w:val="0"/>
        <w:autoSpaceDE w:val="0"/>
        <w:autoSpaceDN w:val="0"/>
        <w:rPr>
          <w:rFonts w:asciiTheme="majorHAnsi" w:eastAsia="Arial" w:hAnsiTheme="majorHAnsi" w:cstheme="majorHAnsi"/>
          <w:sz w:val="19"/>
          <w:szCs w:val="19"/>
        </w:rPr>
      </w:pPr>
      <w:r w:rsidRPr="005412A4">
        <w:rPr>
          <w:rFonts w:asciiTheme="majorHAnsi" w:eastAsia="Arial" w:hAnsiTheme="majorHAnsi" w:cstheme="majorHAnsi"/>
          <w:sz w:val="19"/>
          <w:szCs w:val="19"/>
        </w:rPr>
        <w:t>If the employer decides to amend the policy, they must send a copy to the relevant administering authority within one month of the date of the decision to amend the policy.</w:t>
      </w:r>
    </w:p>
    <w:p w14:paraId="3F2085B6" w14:textId="77777777" w:rsidR="00AA2041" w:rsidRPr="005412A4" w:rsidRDefault="00AA2041" w:rsidP="00AA2041">
      <w:pPr>
        <w:widowControl w:val="0"/>
        <w:autoSpaceDE w:val="0"/>
        <w:autoSpaceDN w:val="0"/>
        <w:rPr>
          <w:rFonts w:asciiTheme="majorHAnsi" w:eastAsia="Arial" w:hAnsiTheme="majorHAnsi" w:cstheme="majorHAnsi"/>
          <w:sz w:val="19"/>
          <w:szCs w:val="19"/>
        </w:rPr>
      </w:pPr>
    </w:p>
    <w:p w14:paraId="5DB66A49" w14:textId="77777777" w:rsidR="00AA2041" w:rsidRPr="005412A4" w:rsidRDefault="00AA2041" w:rsidP="00AA2041">
      <w:pPr>
        <w:widowControl w:val="0"/>
        <w:autoSpaceDE w:val="0"/>
        <w:autoSpaceDN w:val="0"/>
        <w:rPr>
          <w:rFonts w:asciiTheme="majorHAnsi" w:eastAsia="Arial" w:hAnsiTheme="majorHAnsi" w:cstheme="majorHAnsi"/>
          <w:sz w:val="19"/>
          <w:szCs w:val="19"/>
        </w:rPr>
      </w:pPr>
      <w:r w:rsidRPr="005412A4">
        <w:rPr>
          <w:rFonts w:asciiTheme="majorHAnsi" w:eastAsia="Arial" w:hAnsiTheme="majorHAnsi" w:cstheme="majorHAnsi"/>
          <w:sz w:val="19"/>
          <w:szCs w:val="19"/>
        </w:rPr>
        <w:t>In formulating and reviewing its policy an employer is required by the Regulations to have regard to the extent to which the exercise of their discretionary powers could lead to a serious loss of confidence in the public service.</w:t>
      </w:r>
    </w:p>
    <w:p w14:paraId="3A186430" w14:textId="77777777" w:rsidR="00AA2041" w:rsidRDefault="00AA2041" w:rsidP="00AA2041">
      <w:pPr>
        <w:widowControl w:val="0"/>
        <w:autoSpaceDE w:val="0"/>
        <w:autoSpaceDN w:val="0"/>
        <w:outlineLvl w:val="0"/>
        <w:rPr>
          <w:rFonts w:asciiTheme="majorHAnsi" w:eastAsia="Arial" w:hAnsiTheme="majorHAnsi" w:cstheme="majorHAnsi"/>
          <w:b/>
          <w:bCs/>
          <w:sz w:val="19"/>
          <w:szCs w:val="19"/>
        </w:rPr>
      </w:pPr>
    </w:p>
    <w:p w14:paraId="54C84DF8" w14:textId="77777777" w:rsidR="00AA2041" w:rsidRDefault="00AA2041" w:rsidP="00AA2041">
      <w:pPr>
        <w:rPr>
          <w:rFonts w:asciiTheme="majorHAnsi" w:eastAsia="Arial" w:hAnsiTheme="majorHAnsi" w:cstheme="majorHAnsi"/>
          <w:b/>
          <w:bCs/>
          <w:sz w:val="19"/>
          <w:szCs w:val="19"/>
        </w:rPr>
      </w:pPr>
      <w:r>
        <w:rPr>
          <w:rFonts w:asciiTheme="majorHAnsi" w:eastAsia="Arial" w:hAnsiTheme="majorHAnsi" w:cstheme="majorHAnsi"/>
          <w:b/>
          <w:bCs/>
          <w:sz w:val="19"/>
          <w:szCs w:val="19"/>
        </w:rPr>
        <w:br w:type="page"/>
      </w:r>
    </w:p>
    <w:p w14:paraId="2363F657" w14:textId="77777777" w:rsidR="00AA2041" w:rsidRPr="00582780" w:rsidRDefault="00AA2041" w:rsidP="00AA2041">
      <w:pPr>
        <w:widowControl w:val="0"/>
        <w:autoSpaceDE w:val="0"/>
        <w:autoSpaceDN w:val="0"/>
        <w:outlineLvl w:val="0"/>
        <w:rPr>
          <w:rFonts w:asciiTheme="majorHAnsi" w:eastAsia="Arial" w:hAnsiTheme="majorHAnsi" w:cstheme="majorHAnsi"/>
          <w:b/>
          <w:bCs/>
          <w:u w:val="thick" w:color="C0504D" w:themeColor="accent2"/>
        </w:rPr>
      </w:pPr>
      <w:r w:rsidRPr="00582780">
        <w:rPr>
          <w:rFonts w:asciiTheme="majorHAnsi" w:eastAsia="Arial" w:hAnsiTheme="majorHAnsi" w:cstheme="majorHAnsi"/>
          <w:b/>
          <w:bCs/>
          <w:u w:val="thick" w:color="C0504D" w:themeColor="accent2"/>
        </w:rPr>
        <w:lastRenderedPageBreak/>
        <w:t>Discretions under the Local Government Pension Scheme (Scotland) Regulations 1998 (as amended) specific to pre 01.04.2009 scheme leavers</w:t>
      </w:r>
    </w:p>
    <w:p w14:paraId="4CEE39E0" w14:textId="77777777" w:rsidR="00AA2041" w:rsidRDefault="00AA2041" w:rsidP="00AA2041">
      <w:pPr>
        <w:widowControl w:val="0"/>
        <w:autoSpaceDE w:val="0"/>
        <w:autoSpaceDN w:val="0"/>
        <w:outlineLvl w:val="0"/>
        <w:rPr>
          <w:rFonts w:asciiTheme="majorHAnsi" w:eastAsia="Arial" w:hAnsiTheme="majorHAnsi" w:cstheme="majorHAnsi"/>
          <w:b/>
          <w:bCs/>
          <w:sz w:val="19"/>
          <w:szCs w:val="19"/>
        </w:rPr>
      </w:pPr>
    </w:p>
    <w:p w14:paraId="6A2F3125" w14:textId="77777777" w:rsidR="00AA2041" w:rsidRDefault="00AA2041" w:rsidP="00AA2041">
      <w:pPr>
        <w:widowControl w:val="0"/>
        <w:autoSpaceDE w:val="0"/>
        <w:autoSpaceDN w:val="0"/>
        <w:outlineLvl w:val="0"/>
        <w:rPr>
          <w:rFonts w:asciiTheme="majorHAnsi" w:eastAsia="Arial" w:hAnsiTheme="majorHAnsi" w:cstheme="majorHAnsi"/>
          <w:b/>
          <w:bCs/>
          <w:sz w:val="19"/>
          <w:szCs w:val="19"/>
        </w:rPr>
      </w:pPr>
    </w:p>
    <w:tbl>
      <w:tblPr>
        <w:tblStyle w:val="TableGrid"/>
        <w:tblW w:w="15451" w:type="dxa"/>
        <w:tblInd w:w="-5" w:type="dxa"/>
        <w:tblLook w:val="04A0" w:firstRow="1" w:lastRow="0" w:firstColumn="1" w:lastColumn="0" w:noHBand="0" w:noVBand="1"/>
      </w:tblPr>
      <w:tblGrid>
        <w:gridCol w:w="6663"/>
        <w:gridCol w:w="2158"/>
        <w:gridCol w:w="6630"/>
      </w:tblGrid>
      <w:tr w:rsidR="00AA2041" w:rsidRPr="00ED0C6A" w14:paraId="6B21DE24" w14:textId="77777777" w:rsidTr="00E1552B">
        <w:trPr>
          <w:trHeight w:val="290"/>
        </w:trPr>
        <w:tc>
          <w:tcPr>
            <w:tcW w:w="6663" w:type="dxa"/>
            <w:hideMark/>
          </w:tcPr>
          <w:p w14:paraId="2F7D526D" w14:textId="77777777" w:rsidR="00AA2041" w:rsidRPr="00ED0C6A" w:rsidRDefault="00AA2041" w:rsidP="00E1552B">
            <w:pPr>
              <w:ind w:left="34"/>
              <w:rPr>
                <w:rFonts w:asciiTheme="majorHAnsi" w:eastAsia="Times New Roman" w:hAnsiTheme="majorHAnsi" w:cstheme="majorHAnsi"/>
                <w:b/>
                <w:bCs/>
                <w:color w:val="000000"/>
                <w:sz w:val="19"/>
                <w:szCs w:val="19"/>
                <w:lang w:eastAsia="en-GB"/>
              </w:rPr>
            </w:pPr>
            <w:r w:rsidRPr="00ED0C6A">
              <w:rPr>
                <w:rFonts w:asciiTheme="majorHAnsi" w:eastAsia="Times New Roman" w:hAnsiTheme="majorHAnsi" w:cstheme="majorHAnsi"/>
                <w:b/>
                <w:bCs/>
                <w:color w:val="000000"/>
                <w:sz w:val="19"/>
                <w:szCs w:val="19"/>
                <w:lang w:eastAsia="en-GB"/>
              </w:rPr>
              <w:t>Discretion</w:t>
            </w:r>
          </w:p>
        </w:tc>
        <w:tc>
          <w:tcPr>
            <w:tcW w:w="2158" w:type="dxa"/>
          </w:tcPr>
          <w:p w14:paraId="75CFEE58" w14:textId="77777777" w:rsidR="00AA2041" w:rsidRPr="006658BE" w:rsidRDefault="00AA2041" w:rsidP="00E1552B">
            <w:pPr>
              <w:rPr>
                <w:rFonts w:asciiTheme="majorHAnsi" w:hAnsiTheme="majorHAnsi" w:cstheme="majorHAnsi"/>
                <w:b/>
                <w:bCs/>
                <w:i/>
                <w:color w:val="C0504D" w:themeColor="accent2"/>
                <w:sz w:val="19"/>
                <w:szCs w:val="19"/>
                <w:u w:val="single"/>
              </w:rPr>
            </w:pPr>
            <w:r w:rsidRPr="00ED0C6A">
              <w:rPr>
                <w:rFonts w:asciiTheme="majorHAnsi" w:eastAsia="Times New Roman" w:hAnsiTheme="majorHAnsi" w:cstheme="majorHAnsi"/>
                <w:b/>
                <w:bCs/>
                <w:color w:val="000000"/>
                <w:sz w:val="19"/>
                <w:szCs w:val="19"/>
                <w:lang w:eastAsia="en-GB"/>
              </w:rPr>
              <w:t>Regulation</w:t>
            </w:r>
          </w:p>
        </w:tc>
        <w:tc>
          <w:tcPr>
            <w:tcW w:w="6630" w:type="dxa"/>
          </w:tcPr>
          <w:p w14:paraId="44F7A280" w14:textId="77777777" w:rsidR="00AA2041" w:rsidRPr="00ED0C6A" w:rsidRDefault="00AA2041" w:rsidP="00E1552B">
            <w:pPr>
              <w:rPr>
                <w:rFonts w:asciiTheme="majorHAnsi" w:eastAsia="Times New Roman" w:hAnsiTheme="majorHAnsi" w:cstheme="majorHAnsi"/>
                <w:b/>
                <w:bCs/>
                <w:color w:val="000000"/>
                <w:sz w:val="19"/>
                <w:szCs w:val="19"/>
                <w:lang w:eastAsia="en-GB"/>
              </w:rPr>
            </w:pPr>
            <w:r>
              <w:rPr>
                <w:rFonts w:asciiTheme="majorHAnsi" w:hAnsiTheme="majorHAnsi" w:cstheme="majorHAnsi"/>
                <w:b/>
                <w:bCs/>
                <w:sz w:val="19"/>
                <w:szCs w:val="19"/>
              </w:rPr>
              <w:t xml:space="preserve">Aberdeen City Council </w:t>
            </w:r>
            <w:r w:rsidRPr="006658BE">
              <w:rPr>
                <w:rFonts w:asciiTheme="majorHAnsi" w:hAnsiTheme="majorHAnsi" w:cstheme="majorHAnsi"/>
                <w:b/>
                <w:bCs/>
                <w:sz w:val="19"/>
                <w:szCs w:val="19"/>
              </w:rPr>
              <w:t>policy on the exercise of this discretion</w:t>
            </w:r>
          </w:p>
        </w:tc>
      </w:tr>
      <w:tr w:rsidR="00AA2041" w:rsidRPr="007E0429" w14:paraId="35F378D5" w14:textId="77777777" w:rsidTr="00E1552B">
        <w:trPr>
          <w:trHeight w:val="290"/>
        </w:trPr>
        <w:tc>
          <w:tcPr>
            <w:tcW w:w="6663" w:type="dxa"/>
          </w:tcPr>
          <w:p w14:paraId="0D53FC86" w14:textId="77777777" w:rsidR="00AA2041" w:rsidRPr="00B52AE0" w:rsidRDefault="00AA2041" w:rsidP="00AA2041">
            <w:pPr>
              <w:pStyle w:val="ListParagraph"/>
              <w:numPr>
                <w:ilvl w:val="0"/>
                <w:numId w:val="21"/>
              </w:numPr>
              <w:ind w:left="459"/>
              <w:rPr>
                <w:rFonts w:asciiTheme="majorHAnsi" w:eastAsia="Times New Roman" w:hAnsiTheme="majorHAnsi" w:cstheme="majorHAnsi"/>
                <w:b/>
                <w:bCs/>
                <w:color w:val="000000"/>
                <w:sz w:val="19"/>
                <w:szCs w:val="19"/>
                <w:lang w:eastAsia="en-GB"/>
              </w:rPr>
            </w:pPr>
            <w:r w:rsidRPr="00B52AE0">
              <w:rPr>
                <w:rFonts w:asciiTheme="majorHAnsi" w:eastAsia="Times New Roman" w:hAnsiTheme="majorHAnsi" w:cstheme="majorHAnsi"/>
                <w:b/>
                <w:bCs/>
                <w:color w:val="000000"/>
                <w:sz w:val="19"/>
                <w:szCs w:val="19"/>
                <w:lang w:eastAsia="en-GB"/>
              </w:rPr>
              <w:t>Grant application from a post 31.3.98. / pre</w:t>
            </w:r>
            <w:r>
              <w:rPr>
                <w:rFonts w:asciiTheme="majorHAnsi" w:eastAsia="Times New Roman" w:hAnsiTheme="majorHAnsi" w:cstheme="majorHAnsi"/>
                <w:b/>
                <w:bCs/>
                <w:color w:val="000000"/>
                <w:sz w:val="19"/>
                <w:szCs w:val="19"/>
                <w:lang w:eastAsia="en-GB"/>
              </w:rPr>
              <w:t>-</w:t>
            </w:r>
            <w:r w:rsidRPr="00B52AE0">
              <w:rPr>
                <w:rFonts w:asciiTheme="majorHAnsi" w:eastAsia="Times New Roman" w:hAnsiTheme="majorHAnsi" w:cstheme="majorHAnsi"/>
                <w:b/>
                <w:bCs/>
                <w:color w:val="000000"/>
                <w:sz w:val="19"/>
                <w:szCs w:val="19"/>
                <w:lang w:eastAsia="en-GB"/>
              </w:rPr>
              <w:t xml:space="preserve">1.4.09. leaver for early payment of benefits on or after age 50 and before age 60 (see </w:t>
            </w:r>
            <w:r>
              <w:rPr>
                <w:rFonts w:asciiTheme="majorHAnsi" w:eastAsia="Times New Roman" w:hAnsiTheme="majorHAnsi" w:cstheme="majorHAnsi"/>
                <w:b/>
                <w:bCs/>
                <w:color w:val="000000"/>
                <w:sz w:val="19"/>
                <w:szCs w:val="19"/>
                <w:lang w:eastAsia="en-GB"/>
              </w:rPr>
              <w:t xml:space="preserve">Important </w:t>
            </w:r>
            <w:r w:rsidRPr="00B52AE0">
              <w:rPr>
                <w:rFonts w:asciiTheme="majorHAnsi" w:eastAsia="Times New Roman" w:hAnsiTheme="majorHAnsi" w:cstheme="majorHAnsi"/>
                <w:b/>
                <w:bCs/>
                <w:color w:val="000000"/>
                <w:sz w:val="19"/>
                <w:szCs w:val="19"/>
                <w:lang w:eastAsia="en-GB"/>
              </w:rPr>
              <w:t>Note below</w:t>
            </w:r>
            <w:r>
              <w:rPr>
                <w:rFonts w:asciiTheme="majorHAnsi" w:eastAsia="Times New Roman" w:hAnsiTheme="majorHAnsi" w:cstheme="majorHAnsi"/>
                <w:b/>
                <w:bCs/>
                <w:color w:val="000000"/>
                <w:sz w:val="19"/>
                <w:szCs w:val="19"/>
                <w:lang w:eastAsia="en-GB"/>
              </w:rPr>
              <w:t xml:space="preserve"> this table</w:t>
            </w:r>
            <w:r w:rsidRPr="00B52AE0">
              <w:rPr>
                <w:rFonts w:asciiTheme="majorHAnsi" w:eastAsia="Times New Roman" w:hAnsiTheme="majorHAnsi" w:cstheme="majorHAnsi"/>
                <w:b/>
                <w:bCs/>
                <w:color w:val="000000"/>
                <w:sz w:val="19"/>
                <w:szCs w:val="19"/>
                <w:lang w:eastAsia="en-GB"/>
              </w:rPr>
              <w:t>).</w:t>
            </w:r>
          </w:p>
        </w:tc>
        <w:tc>
          <w:tcPr>
            <w:tcW w:w="2158" w:type="dxa"/>
          </w:tcPr>
          <w:p w14:paraId="6A0B5474" w14:textId="77777777" w:rsidR="00AA2041" w:rsidRPr="00B52AE0" w:rsidRDefault="00AA2041" w:rsidP="00E1552B">
            <w:pPr>
              <w:rPr>
                <w:rFonts w:asciiTheme="majorHAnsi" w:hAnsiTheme="majorHAnsi" w:cstheme="majorHAnsi"/>
                <w:b/>
                <w:bCs/>
                <w:i/>
                <w:color w:val="C0504D" w:themeColor="accent2"/>
                <w:sz w:val="19"/>
                <w:szCs w:val="19"/>
                <w:u w:val="single"/>
              </w:rPr>
            </w:pPr>
            <w:r w:rsidRPr="00B52AE0">
              <w:rPr>
                <w:rFonts w:asciiTheme="majorHAnsi" w:eastAsia="Times New Roman" w:hAnsiTheme="majorHAnsi" w:cstheme="majorHAnsi"/>
                <w:b/>
                <w:bCs/>
                <w:color w:val="000000"/>
                <w:sz w:val="19"/>
                <w:szCs w:val="19"/>
                <w:lang w:eastAsia="en-GB"/>
              </w:rPr>
              <w:t>30(2)</w:t>
            </w:r>
          </w:p>
        </w:tc>
        <w:tc>
          <w:tcPr>
            <w:tcW w:w="6630" w:type="dxa"/>
          </w:tcPr>
          <w:p w14:paraId="4FB3D3AF" w14:textId="77777777" w:rsidR="00AA2041" w:rsidRDefault="00AA2041" w:rsidP="00E1552B">
            <w:pPr>
              <w:rPr>
                <w:rFonts w:asciiTheme="majorHAnsi" w:hAnsiTheme="majorHAnsi" w:cstheme="majorHAnsi"/>
                <w:color w:val="0070C0"/>
                <w:sz w:val="19"/>
                <w:szCs w:val="19"/>
              </w:rPr>
            </w:pPr>
            <w:r>
              <w:rPr>
                <w:rFonts w:asciiTheme="majorHAnsi" w:hAnsiTheme="majorHAnsi" w:cstheme="majorHAnsi"/>
                <w:color w:val="0070C0"/>
                <w:sz w:val="19"/>
                <w:szCs w:val="19"/>
                <w:u w:color="000080"/>
              </w:rPr>
              <w:t xml:space="preserve">The Council will consider each case on its merits and consult with </w:t>
            </w:r>
            <w:r>
              <w:rPr>
                <w:rFonts w:asciiTheme="majorHAnsi" w:hAnsiTheme="majorHAnsi" w:cstheme="majorHAnsi"/>
                <w:color w:val="0070C0"/>
                <w:sz w:val="19"/>
                <w:szCs w:val="19"/>
              </w:rPr>
              <w:t>NESPF</w:t>
            </w:r>
            <w:r w:rsidRPr="006658BE">
              <w:rPr>
                <w:rFonts w:asciiTheme="majorHAnsi" w:hAnsiTheme="majorHAnsi" w:cstheme="majorHAnsi"/>
                <w:color w:val="0070C0"/>
                <w:sz w:val="19"/>
                <w:szCs w:val="19"/>
              </w:rPr>
              <w:t>.</w:t>
            </w:r>
          </w:p>
          <w:p w14:paraId="40CCCFD8" w14:textId="77777777" w:rsidR="00AA2041" w:rsidRDefault="00AA2041" w:rsidP="00E1552B">
            <w:pPr>
              <w:rPr>
                <w:rFonts w:asciiTheme="majorHAnsi" w:eastAsia="Times New Roman" w:hAnsiTheme="majorHAnsi" w:cstheme="majorHAnsi"/>
                <w:color w:val="0070C0"/>
                <w:sz w:val="19"/>
                <w:szCs w:val="19"/>
                <w:lang w:eastAsia="en-GB"/>
              </w:rPr>
            </w:pPr>
          </w:p>
          <w:p w14:paraId="0C4E6132" w14:textId="77777777" w:rsidR="00AA2041" w:rsidRPr="007E0429" w:rsidRDefault="00AA2041" w:rsidP="00E1552B">
            <w:pPr>
              <w:rPr>
                <w:rFonts w:asciiTheme="majorHAnsi" w:eastAsia="Times New Roman" w:hAnsiTheme="majorHAnsi" w:cstheme="majorHAnsi"/>
                <w:color w:val="0070C0"/>
                <w:sz w:val="19"/>
                <w:szCs w:val="19"/>
                <w:lang w:eastAsia="en-GB"/>
              </w:rPr>
            </w:pPr>
          </w:p>
        </w:tc>
      </w:tr>
      <w:tr w:rsidR="00AA2041" w:rsidRPr="006658BE" w14:paraId="5028A0F0" w14:textId="77777777" w:rsidTr="00E1552B">
        <w:trPr>
          <w:trHeight w:val="290"/>
        </w:trPr>
        <w:tc>
          <w:tcPr>
            <w:tcW w:w="6663" w:type="dxa"/>
          </w:tcPr>
          <w:p w14:paraId="586F49A9" w14:textId="77777777" w:rsidR="00AA2041" w:rsidRPr="00B52AE0" w:rsidRDefault="00AA2041" w:rsidP="00AA2041">
            <w:pPr>
              <w:pStyle w:val="ListParagraph"/>
              <w:numPr>
                <w:ilvl w:val="0"/>
                <w:numId w:val="21"/>
              </w:numPr>
              <w:ind w:left="459"/>
              <w:rPr>
                <w:rFonts w:asciiTheme="majorHAnsi" w:eastAsia="Times New Roman" w:hAnsiTheme="majorHAnsi" w:cstheme="majorHAnsi"/>
                <w:b/>
                <w:bCs/>
                <w:color w:val="000000"/>
                <w:sz w:val="19"/>
                <w:szCs w:val="19"/>
                <w:lang w:eastAsia="en-GB"/>
              </w:rPr>
            </w:pPr>
            <w:r w:rsidRPr="00B52AE0">
              <w:rPr>
                <w:rFonts w:asciiTheme="majorHAnsi" w:eastAsia="Times New Roman" w:hAnsiTheme="majorHAnsi" w:cstheme="majorHAnsi"/>
                <w:b/>
                <w:bCs/>
                <w:color w:val="000000"/>
                <w:sz w:val="19"/>
                <w:szCs w:val="19"/>
                <w:lang w:eastAsia="en-GB"/>
              </w:rPr>
              <w:t>Waive, on compassionate grounds, the actuarial reduction applied to benefits paid early for a post 31.3.98. / pre</w:t>
            </w:r>
            <w:r>
              <w:rPr>
                <w:rFonts w:asciiTheme="majorHAnsi" w:eastAsia="Times New Roman" w:hAnsiTheme="majorHAnsi" w:cstheme="majorHAnsi"/>
                <w:b/>
                <w:bCs/>
                <w:color w:val="000000"/>
                <w:sz w:val="19"/>
                <w:szCs w:val="19"/>
                <w:lang w:eastAsia="en-GB"/>
              </w:rPr>
              <w:t>-</w:t>
            </w:r>
            <w:r w:rsidRPr="00B52AE0">
              <w:rPr>
                <w:rFonts w:asciiTheme="majorHAnsi" w:eastAsia="Times New Roman" w:hAnsiTheme="majorHAnsi" w:cstheme="majorHAnsi"/>
                <w:b/>
                <w:bCs/>
                <w:color w:val="000000"/>
                <w:sz w:val="19"/>
                <w:szCs w:val="19"/>
                <w:lang w:eastAsia="en-GB"/>
              </w:rPr>
              <w:t>1.4.09. leaver.</w:t>
            </w:r>
          </w:p>
          <w:p w14:paraId="4069C0C5" w14:textId="77777777" w:rsidR="00AA2041" w:rsidRPr="00B52AE0" w:rsidRDefault="00AA2041" w:rsidP="00E1552B">
            <w:pPr>
              <w:pStyle w:val="ListParagraph"/>
              <w:ind w:left="459"/>
              <w:rPr>
                <w:rFonts w:asciiTheme="majorHAnsi" w:eastAsia="Times New Roman" w:hAnsiTheme="majorHAnsi" w:cstheme="majorHAnsi"/>
                <w:b/>
                <w:bCs/>
                <w:color w:val="000000"/>
                <w:sz w:val="19"/>
                <w:szCs w:val="19"/>
                <w:lang w:eastAsia="en-GB"/>
              </w:rPr>
            </w:pPr>
          </w:p>
          <w:p w14:paraId="34152061" w14:textId="77777777" w:rsidR="00AA2041" w:rsidRPr="00B52AE0" w:rsidRDefault="00AA2041" w:rsidP="00E1552B">
            <w:pPr>
              <w:pStyle w:val="ListParagraph"/>
              <w:ind w:left="459"/>
              <w:rPr>
                <w:rFonts w:asciiTheme="majorHAnsi" w:eastAsia="Times New Roman" w:hAnsiTheme="majorHAnsi" w:cstheme="majorHAnsi"/>
                <w:color w:val="000000"/>
                <w:sz w:val="19"/>
                <w:szCs w:val="19"/>
                <w:lang w:eastAsia="en-GB"/>
              </w:rPr>
            </w:pPr>
            <w:r w:rsidRPr="00B52AE0">
              <w:rPr>
                <w:rFonts w:asciiTheme="majorHAnsi" w:eastAsia="Times New Roman" w:hAnsiTheme="majorHAnsi" w:cstheme="majorHAnsi"/>
                <w:color w:val="000000"/>
                <w:sz w:val="19"/>
                <w:szCs w:val="19"/>
                <w:u w:val="single"/>
                <w:lang w:eastAsia="en-GB"/>
              </w:rPr>
              <w:t>Note</w:t>
            </w:r>
            <w:r w:rsidRPr="00B52AE0">
              <w:rPr>
                <w:rFonts w:asciiTheme="majorHAnsi" w:eastAsia="Times New Roman" w:hAnsiTheme="majorHAnsi" w:cstheme="majorHAnsi"/>
                <w:color w:val="000000"/>
                <w:sz w:val="19"/>
                <w:szCs w:val="19"/>
                <w:lang w:eastAsia="en-GB"/>
              </w:rPr>
              <w:t>: any resultant strain cost from the exercise of this discretion will be charged to the employer regardless of the member’s age at date of retirement.</w:t>
            </w:r>
          </w:p>
          <w:p w14:paraId="298808C6" w14:textId="77777777" w:rsidR="00AA2041" w:rsidRPr="00B52AE0" w:rsidRDefault="00AA2041" w:rsidP="00E1552B">
            <w:pPr>
              <w:pStyle w:val="ListParagraph"/>
              <w:ind w:left="459"/>
              <w:rPr>
                <w:rFonts w:asciiTheme="majorHAnsi" w:eastAsia="Times New Roman" w:hAnsiTheme="majorHAnsi" w:cstheme="majorHAnsi"/>
                <w:b/>
                <w:bCs/>
                <w:color w:val="000000"/>
                <w:sz w:val="19"/>
                <w:szCs w:val="19"/>
                <w:lang w:eastAsia="en-GB"/>
              </w:rPr>
            </w:pPr>
          </w:p>
        </w:tc>
        <w:tc>
          <w:tcPr>
            <w:tcW w:w="2158" w:type="dxa"/>
          </w:tcPr>
          <w:p w14:paraId="62C55E1B" w14:textId="77777777" w:rsidR="00AA2041" w:rsidRPr="00B52AE0" w:rsidRDefault="00AA2041" w:rsidP="00E1552B">
            <w:pPr>
              <w:rPr>
                <w:rFonts w:asciiTheme="majorHAnsi" w:hAnsiTheme="majorHAnsi" w:cstheme="majorHAnsi"/>
                <w:b/>
                <w:bCs/>
                <w:i/>
                <w:color w:val="C0504D" w:themeColor="accent2"/>
                <w:sz w:val="19"/>
                <w:szCs w:val="19"/>
                <w:u w:val="single"/>
              </w:rPr>
            </w:pPr>
            <w:r w:rsidRPr="00B52AE0">
              <w:rPr>
                <w:rFonts w:asciiTheme="majorHAnsi" w:eastAsia="Times New Roman" w:hAnsiTheme="majorHAnsi" w:cstheme="majorHAnsi"/>
                <w:b/>
                <w:bCs/>
                <w:color w:val="000000"/>
                <w:sz w:val="19"/>
                <w:szCs w:val="19"/>
                <w:lang w:eastAsia="en-GB"/>
              </w:rPr>
              <w:t>30(5)</w:t>
            </w:r>
          </w:p>
        </w:tc>
        <w:tc>
          <w:tcPr>
            <w:tcW w:w="6630" w:type="dxa"/>
          </w:tcPr>
          <w:p w14:paraId="48B82B44" w14:textId="77777777" w:rsidR="00AA2041" w:rsidRDefault="00AA2041" w:rsidP="00E1552B">
            <w:pPr>
              <w:rPr>
                <w:rFonts w:asciiTheme="majorHAnsi" w:hAnsiTheme="majorHAnsi" w:cstheme="majorHAnsi"/>
                <w:color w:val="0070C0"/>
                <w:sz w:val="19"/>
                <w:szCs w:val="19"/>
                <w:u w:color="000080"/>
              </w:rPr>
            </w:pP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will not waive, in whole or in part, the actuarial reduction on the benefits paid before normal pension age.</w:t>
            </w:r>
          </w:p>
          <w:p w14:paraId="5C60BA66" w14:textId="77777777" w:rsidR="00AA2041" w:rsidRDefault="00AA2041" w:rsidP="00E1552B">
            <w:pPr>
              <w:rPr>
                <w:rFonts w:asciiTheme="majorHAnsi" w:hAnsiTheme="majorHAnsi" w:cstheme="majorHAnsi"/>
                <w:color w:val="0070C0"/>
                <w:sz w:val="19"/>
                <w:szCs w:val="19"/>
                <w:u w:color="000080"/>
              </w:rPr>
            </w:pPr>
          </w:p>
          <w:p w14:paraId="05DBCE13" w14:textId="77777777" w:rsidR="00AA2041" w:rsidRPr="006658BE" w:rsidRDefault="00AA2041" w:rsidP="00E1552B">
            <w:pPr>
              <w:rPr>
                <w:rFonts w:asciiTheme="majorHAnsi" w:hAnsiTheme="majorHAnsi" w:cstheme="majorHAnsi"/>
                <w:color w:val="0070C0"/>
                <w:sz w:val="19"/>
                <w:szCs w:val="19"/>
                <w:u w:color="000080"/>
              </w:rPr>
            </w:pPr>
          </w:p>
          <w:p w14:paraId="5C7D5B69"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26B843BD" w14:textId="77777777" w:rsidTr="00E1552B">
        <w:trPr>
          <w:trHeight w:val="290"/>
        </w:trPr>
        <w:tc>
          <w:tcPr>
            <w:tcW w:w="6663" w:type="dxa"/>
          </w:tcPr>
          <w:p w14:paraId="41B2F034" w14:textId="77777777" w:rsidR="00AA2041" w:rsidRPr="00B52AE0" w:rsidRDefault="00AA2041" w:rsidP="00AA2041">
            <w:pPr>
              <w:pStyle w:val="ListParagraph"/>
              <w:numPr>
                <w:ilvl w:val="0"/>
                <w:numId w:val="21"/>
              </w:numPr>
              <w:ind w:left="459"/>
              <w:rPr>
                <w:rFonts w:asciiTheme="majorHAnsi" w:eastAsia="Times New Roman" w:hAnsiTheme="majorHAnsi" w:cstheme="majorHAnsi"/>
                <w:b/>
                <w:bCs/>
                <w:color w:val="000000"/>
                <w:sz w:val="19"/>
                <w:szCs w:val="19"/>
                <w:lang w:eastAsia="en-GB"/>
              </w:rPr>
            </w:pPr>
            <w:r w:rsidRPr="00B52AE0">
              <w:rPr>
                <w:rFonts w:asciiTheme="majorHAnsi" w:eastAsia="Times New Roman" w:hAnsiTheme="majorHAnsi" w:cstheme="majorHAnsi"/>
                <w:b/>
                <w:bCs/>
                <w:color w:val="000000"/>
                <w:sz w:val="19"/>
                <w:szCs w:val="19"/>
                <w:lang w:eastAsia="en-GB"/>
              </w:rPr>
              <w:t xml:space="preserve">Pre 1.4.09 optants out only to get benefits paid from </w:t>
            </w:r>
            <w:r>
              <w:rPr>
                <w:rFonts w:asciiTheme="majorHAnsi" w:eastAsia="Times New Roman" w:hAnsiTheme="majorHAnsi" w:cstheme="majorHAnsi"/>
                <w:b/>
                <w:bCs/>
                <w:color w:val="000000"/>
                <w:sz w:val="19"/>
                <w:szCs w:val="19"/>
                <w:lang w:eastAsia="en-GB"/>
              </w:rPr>
              <w:t>Normal Retirement Date (</w:t>
            </w:r>
            <w:r w:rsidRPr="00B52AE0">
              <w:rPr>
                <w:rFonts w:asciiTheme="majorHAnsi" w:eastAsia="Times New Roman" w:hAnsiTheme="majorHAnsi" w:cstheme="majorHAnsi"/>
                <w:b/>
                <w:bCs/>
                <w:color w:val="000000"/>
                <w:sz w:val="19"/>
                <w:szCs w:val="19"/>
                <w:lang w:eastAsia="en-GB"/>
              </w:rPr>
              <w:t>NRD</w:t>
            </w:r>
            <w:r>
              <w:rPr>
                <w:rFonts w:asciiTheme="majorHAnsi" w:eastAsia="Times New Roman" w:hAnsiTheme="majorHAnsi" w:cstheme="majorHAnsi"/>
                <w:b/>
                <w:bCs/>
                <w:color w:val="000000"/>
                <w:sz w:val="19"/>
                <w:szCs w:val="19"/>
                <w:lang w:eastAsia="en-GB"/>
              </w:rPr>
              <w:t>)</w:t>
            </w:r>
            <w:r w:rsidRPr="00B52AE0">
              <w:rPr>
                <w:rFonts w:asciiTheme="majorHAnsi" w:eastAsia="Times New Roman" w:hAnsiTheme="majorHAnsi" w:cstheme="majorHAnsi"/>
                <w:b/>
                <w:bCs/>
                <w:color w:val="000000"/>
                <w:sz w:val="19"/>
                <w:szCs w:val="19"/>
                <w:lang w:eastAsia="en-GB"/>
              </w:rPr>
              <w:t xml:space="preserve"> while in service if employer agrees.</w:t>
            </w:r>
          </w:p>
          <w:p w14:paraId="08B5CCA4" w14:textId="77777777" w:rsidR="00AA2041" w:rsidRPr="00B52AE0" w:rsidRDefault="00AA2041" w:rsidP="00E1552B">
            <w:pPr>
              <w:pStyle w:val="ListParagraph"/>
              <w:ind w:left="459"/>
              <w:rPr>
                <w:rFonts w:asciiTheme="majorHAnsi" w:eastAsia="Times New Roman" w:hAnsiTheme="majorHAnsi" w:cstheme="majorHAnsi"/>
                <w:b/>
                <w:bCs/>
                <w:color w:val="000000"/>
                <w:sz w:val="19"/>
                <w:szCs w:val="19"/>
                <w:lang w:eastAsia="en-GB"/>
              </w:rPr>
            </w:pPr>
          </w:p>
        </w:tc>
        <w:tc>
          <w:tcPr>
            <w:tcW w:w="2158" w:type="dxa"/>
          </w:tcPr>
          <w:p w14:paraId="41786993" w14:textId="77777777" w:rsidR="00AA2041" w:rsidRPr="00B52AE0" w:rsidRDefault="00AA2041" w:rsidP="00E1552B">
            <w:pPr>
              <w:rPr>
                <w:rFonts w:asciiTheme="majorHAnsi" w:hAnsiTheme="majorHAnsi" w:cstheme="majorHAnsi"/>
                <w:b/>
                <w:bCs/>
                <w:i/>
                <w:color w:val="C0504D" w:themeColor="accent2"/>
                <w:sz w:val="19"/>
                <w:szCs w:val="19"/>
                <w:u w:val="single"/>
              </w:rPr>
            </w:pPr>
            <w:r w:rsidRPr="00B52AE0">
              <w:rPr>
                <w:rFonts w:asciiTheme="majorHAnsi" w:eastAsia="Times New Roman" w:hAnsiTheme="majorHAnsi" w:cstheme="majorHAnsi"/>
                <w:b/>
                <w:bCs/>
                <w:color w:val="000000"/>
                <w:sz w:val="19"/>
                <w:szCs w:val="19"/>
                <w:lang w:eastAsia="en-GB"/>
              </w:rPr>
              <w:t>30(7A)</w:t>
            </w:r>
          </w:p>
        </w:tc>
        <w:tc>
          <w:tcPr>
            <w:tcW w:w="6630" w:type="dxa"/>
          </w:tcPr>
          <w:p w14:paraId="5ED2ADD3" w14:textId="77777777" w:rsidR="00AA2041" w:rsidRPr="00B50417" w:rsidRDefault="00AA2041" w:rsidP="00E1552B">
            <w:pPr>
              <w:rPr>
                <w:rFonts w:asciiTheme="majorHAnsi" w:hAnsiTheme="majorHAnsi" w:cstheme="majorHAnsi"/>
                <w:color w:val="0070C0"/>
                <w:sz w:val="19"/>
                <w:szCs w:val="19"/>
                <w:u w:color="000080"/>
              </w:rPr>
            </w:pPr>
            <w:r w:rsidRPr="00B50417">
              <w:rPr>
                <w:rFonts w:asciiTheme="majorHAnsi" w:hAnsiTheme="majorHAnsi" w:cstheme="majorHAnsi"/>
                <w:color w:val="0070C0"/>
                <w:sz w:val="19"/>
                <w:szCs w:val="19"/>
                <w:u w:color="000080"/>
              </w:rPr>
              <w:t>The Council has determined not to exercise its discretion to allow an employee who has opted out of the LGPS, to access their benefits at normal retirement age if they continue to be employed by the Council.</w:t>
            </w:r>
          </w:p>
          <w:p w14:paraId="53636220" w14:textId="77777777" w:rsidR="00AA2041" w:rsidRPr="00B50417" w:rsidRDefault="00AA2041" w:rsidP="00E1552B">
            <w:pPr>
              <w:rPr>
                <w:rFonts w:asciiTheme="majorHAnsi" w:hAnsiTheme="majorHAnsi" w:cstheme="majorHAnsi"/>
                <w:b/>
                <w:bCs/>
                <w:color w:val="0070C0"/>
                <w:sz w:val="19"/>
                <w:szCs w:val="19"/>
                <w:u w:color="000080"/>
              </w:rPr>
            </w:pPr>
          </w:p>
        </w:tc>
      </w:tr>
      <w:tr w:rsidR="00AA2041" w:rsidRPr="006658BE" w14:paraId="7D33DFB5" w14:textId="77777777" w:rsidTr="00E1552B">
        <w:trPr>
          <w:trHeight w:val="290"/>
        </w:trPr>
        <w:tc>
          <w:tcPr>
            <w:tcW w:w="6663" w:type="dxa"/>
          </w:tcPr>
          <w:p w14:paraId="060B6289" w14:textId="77777777" w:rsidR="00AA2041" w:rsidRDefault="00AA2041" w:rsidP="00AA2041">
            <w:pPr>
              <w:pStyle w:val="ListParagraph"/>
              <w:numPr>
                <w:ilvl w:val="0"/>
                <w:numId w:val="21"/>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Allow member to select final pay period for fees to be a period of not less than 3 or more than 5 years back from date of leaving [Note: to all intents and purposes this discretion is now spent]</w:t>
            </w:r>
            <w:r>
              <w:rPr>
                <w:rFonts w:asciiTheme="majorHAnsi" w:eastAsia="Times New Roman" w:hAnsiTheme="majorHAnsi" w:cstheme="majorHAnsi"/>
                <w:color w:val="000000"/>
                <w:sz w:val="19"/>
                <w:szCs w:val="19"/>
                <w:lang w:eastAsia="en-GB"/>
              </w:rPr>
              <w:t>.</w:t>
            </w:r>
          </w:p>
          <w:p w14:paraId="7DCFD012" w14:textId="77777777" w:rsidR="00AA2041" w:rsidRPr="00BD38A0" w:rsidRDefault="00AA2041" w:rsidP="00E1552B">
            <w:pPr>
              <w:pStyle w:val="ListParagraph"/>
              <w:ind w:left="459"/>
              <w:rPr>
                <w:rFonts w:asciiTheme="majorHAnsi" w:eastAsia="Times New Roman" w:hAnsiTheme="majorHAnsi" w:cstheme="majorHAnsi"/>
                <w:color w:val="000000"/>
                <w:sz w:val="19"/>
                <w:szCs w:val="19"/>
                <w:lang w:eastAsia="en-GB"/>
              </w:rPr>
            </w:pPr>
          </w:p>
        </w:tc>
        <w:tc>
          <w:tcPr>
            <w:tcW w:w="2158" w:type="dxa"/>
          </w:tcPr>
          <w:p w14:paraId="286E4C7C" w14:textId="77777777" w:rsidR="00AA2041" w:rsidRPr="00BD38A0" w:rsidRDefault="00AA2041" w:rsidP="00E1552B">
            <w:pPr>
              <w:rPr>
                <w:rFonts w:asciiTheme="majorHAnsi" w:hAnsiTheme="majorHAnsi" w:cstheme="majorHAnsi"/>
                <w:i/>
                <w:color w:val="C0504D" w:themeColor="accent2"/>
                <w:sz w:val="19"/>
                <w:szCs w:val="19"/>
                <w:u w:val="single"/>
              </w:rPr>
            </w:pPr>
            <w:r w:rsidRPr="00ED0C6A">
              <w:rPr>
                <w:rFonts w:asciiTheme="majorHAnsi" w:eastAsia="Times New Roman" w:hAnsiTheme="majorHAnsi" w:cstheme="majorHAnsi"/>
                <w:color w:val="000000"/>
                <w:sz w:val="19"/>
                <w:szCs w:val="19"/>
                <w:lang w:eastAsia="en-GB"/>
              </w:rPr>
              <w:t>21(1)(b)</w:t>
            </w:r>
          </w:p>
        </w:tc>
        <w:tc>
          <w:tcPr>
            <w:tcW w:w="6630" w:type="dxa"/>
          </w:tcPr>
          <w:p w14:paraId="2A78F3F6" w14:textId="77777777" w:rsidR="00AA2041" w:rsidRPr="006658BE" w:rsidRDefault="00AA2041" w:rsidP="00E1552B">
            <w:pPr>
              <w:rPr>
                <w:rFonts w:asciiTheme="majorHAnsi" w:hAnsiTheme="majorHAnsi" w:cstheme="majorHAnsi"/>
                <w:b/>
                <w:bCs/>
                <w:i/>
                <w:color w:val="C0504D" w:themeColor="accent2"/>
                <w:sz w:val="19"/>
                <w:szCs w:val="19"/>
                <w:u w:val="single"/>
              </w:rPr>
            </w:pPr>
            <w:r>
              <w:rPr>
                <w:rFonts w:asciiTheme="majorHAnsi" w:hAnsiTheme="majorHAnsi" w:cstheme="majorHAnsi"/>
                <w:color w:val="0070C0"/>
                <w:sz w:val="19"/>
                <w:szCs w:val="19"/>
              </w:rPr>
              <w:t xml:space="preserve">The Council </w:t>
            </w:r>
            <w:r w:rsidRPr="006658BE">
              <w:rPr>
                <w:rFonts w:asciiTheme="majorHAnsi" w:hAnsiTheme="majorHAnsi" w:cstheme="majorHAnsi"/>
                <w:color w:val="0070C0"/>
                <w:sz w:val="19"/>
                <w:szCs w:val="19"/>
              </w:rPr>
              <w:t>will consider each case on its merits.</w:t>
            </w:r>
          </w:p>
        </w:tc>
      </w:tr>
      <w:tr w:rsidR="00AA2041" w:rsidRPr="006658BE" w14:paraId="4A9E43ED" w14:textId="77777777" w:rsidTr="00E1552B">
        <w:trPr>
          <w:trHeight w:val="290"/>
        </w:trPr>
        <w:tc>
          <w:tcPr>
            <w:tcW w:w="6663" w:type="dxa"/>
          </w:tcPr>
          <w:p w14:paraId="4A1A1D90" w14:textId="77777777" w:rsidR="00AA2041" w:rsidRDefault="00AA2041" w:rsidP="00AA2041">
            <w:pPr>
              <w:pStyle w:val="ListParagraph"/>
              <w:numPr>
                <w:ilvl w:val="0"/>
                <w:numId w:val="21"/>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Decide, in the absence of an election from the member within 3 months of being able to elect, which benefit is to be paid where the member would be entitled to a pension or retirement grant under 2 or more regulations in respect of the same period of Scheme membership</w:t>
            </w:r>
            <w:r>
              <w:rPr>
                <w:rFonts w:asciiTheme="majorHAnsi" w:eastAsia="Times New Roman" w:hAnsiTheme="majorHAnsi" w:cstheme="majorHAnsi"/>
                <w:color w:val="000000"/>
                <w:sz w:val="19"/>
                <w:szCs w:val="19"/>
                <w:lang w:eastAsia="en-GB"/>
              </w:rPr>
              <w:t xml:space="preserve"> (post 31.3.98 / pre 1.4.09 leavers).</w:t>
            </w:r>
          </w:p>
          <w:p w14:paraId="66ECEC0F" w14:textId="77777777" w:rsidR="00AA2041" w:rsidRPr="00BD38A0" w:rsidRDefault="00AA2041" w:rsidP="00E1552B">
            <w:pPr>
              <w:pStyle w:val="ListParagraph"/>
              <w:ind w:left="459"/>
              <w:rPr>
                <w:rFonts w:asciiTheme="majorHAnsi" w:eastAsia="Times New Roman" w:hAnsiTheme="majorHAnsi" w:cstheme="majorHAnsi"/>
                <w:color w:val="000000"/>
                <w:sz w:val="19"/>
                <w:szCs w:val="19"/>
                <w:lang w:eastAsia="en-GB"/>
              </w:rPr>
            </w:pPr>
          </w:p>
        </w:tc>
        <w:tc>
          <w:tcPr>
            <w:tcW w:w="2158" w:type="dxa"/>
          </w:tcPr>
          <w:p w14:paraId="2A28F7FB" w14:textId="77777777" w:rsidR="00AA2041" w:rsidRPr="00BD38A0" w:rsidRDefault="00AA2041" w:rsidP="00E1552B">
            <w:pPr>
              <w:rPr>
                <w:rFonts w:asciiTheme="majorHAnsi" w:hAnsiTheme="majorHAnsi" w:cstheme="majorHAnsi"/>
                <w:i/>
                <w:color w:val="C0504D" w:themeColor="accent2"/>
                <w:sz w:val="19"/>
                <w:szCs w:val="19"/>
                <w:u w:val="single"/>
              </w:rPr>
            </w:pPr>
            <w:r w:rsidRPr="00ED0C6A">
              <w:rPr>
                <w:rFonts w:asciiTheme="majorHAnsi" w:eastAsia="Times New Roman" w:hAnsiTheme="majorHAnsi" w:cstheme="majorHAnsi"/>
                <w:color w:val="000000"/>
                <w:sz w:val="19"/>
                <w:szCs w:val="19"/>
                <w:lang w:eastAsia="en-GB"/>
              </w:rPr>
              <w:t>33(1)(b)</w:t>
            </w:r>
          </w:p>
        </w:tc>
        <w:tc>
          <w:tcPr>
            <w:tcW w:w="6630" w:type="dxa"/>
          </w:tcPr>
          <w:p w14:paraId="00BE2DAE" w14:textId="77777777" w:rsidR="00AA2041" w:rsidRDefault="00AA2041" w:rsidP="00E1552B">
            <w:pPr>
              <w:rPr>
                <w:rFonts w:asciiTheme="majorHAnsi" w:hAnsiTheme="majorHAnsi" w:cstheme="majorHAnsi"/>
                <w:color w:val="0070C0"/>
                <w:sz w:val="19"/>
                <w:szCs w:val="19"/>
              </w:rPr>
            </w:pPr>
            <w:r>
              <w:rPr>
                <w:rFonts w:asciiTheme="majorHAnsi" w:hAnsiTheme="majorHAnsi" w:cstheme="majorHAnsi"/>
                <w:color w:val="0070C0"/>
                <w:sz w:val="19"/>
                <w:szCs w:val="19"/>
              </w:rPr>
              <w:t xml:space="preserve">The Council </w:t>
            </w:r>
            <w:r w:rsidRPr="006658BE">
              <w:rPr>
                <w:rFonts w:asciiTheme="majorHAnsi" w:hAnsiTheme="majorHAnsi" w:cstheme="majorHAnsi"/>
                <w:color w:val="0070C0"/>
                <w:sz w:val="19"/>
                <w:szCs w:val="19"/>
              </w:rPr>
              <w:t xml:space="preserve">may exercise this discretion in partnership with </w:t>
            </w:r>
            <w:r>
              <w:rPr>
                <w:rFonts w:asciiTheme="majorHAnsi" w:hAnsiTheme="majorHAnsi" w:cstheme="majorHAnsi"/>
                <w:color w:val="0070C0"/>
                <w:sz w:val="19"/>
                <w:szCs w:val="19"/>
              </w:rPr>
              <w:t>NESPF</w:t>
            </w:r>
            <w:r w:rsidRPr="006658BE">
              <w:rPr>
                <w:rFonts w:asciiTheme="majorHAnsi" w:hAnsiTheme="majorHAnsi" w:cstheme="majorHAnsi"/>
                <w:color w:val="0070C0"/>
                <w:sz w:val="19"/>
                <w:szCs w:val="19"/>
              </w:rPr>
              <w:t>.</w:t>
            </w:r>
          </w:p>
          <w:p w14:paraId="1AEB295B"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4A37EF8C" w14:textId="77777777" w:rsidTr="00E1552B">
        <w:trPr>
          <w:trHeight w:val="290"/>
        </w:trPr>
        <w:tc>
          <w:tcPr>
            <w:tcW w:w="6663" w:type="dxa"/>
          </w:tcPr>
          <w:p w14:paraId="34A0C576" w14:textId="77777777" w:rsidR="00AA2041" w:rsidRDefault="00AA2041" w:rsidP="00AA2041">
            <w:pPr>
              <w:pStyle w:val="ListParagraph"/>
              <w:numPr>
                <w:ilvl w:val="0"/>
                <w:numId w:val="21"/>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Consent to a member’s former employer assigning to the new employer rights under any SCAVC life assurance policy</w:t>
            </w:r>
            <w:r>
              <w:rPr>
                <w:rFonts w:asciiTheme="majorHAnsi" w:eastAsia="Times New Roman" w:hAnsiTheme="majorHAnsi" w:cstheme="majorHAnsi"/>
                <w:color w:val="000000"/>
                <w:sz w:val="19"/>
                <w:szCs w:val="19"/>
                <w:lang w:eastAsia="en-GB"/>
              </w:rPr>
              <w:t>.</w:t>
            </w:r>
          </w:p>
          <w:p w14:paraId="16C4004F" w14:textId="77777777" w:rsidR="00AA2041" w:rsidRPr="00BD38A0" w:rsidRDefault="00AA2041" w:rsidP="00E1552B">
            <w:pPr>
              <w:pStyle w:val="ListParagraph"/>
              <w:ind w:left="459"/>
              <w:rPr>
                <w:rFonts w:asciiTheme="majorHAnsi" w:eastAsia="Times New Roman" w:hAnsiTheme="majorHAnsi" w:cstheme="majorHAnsi"/>
                <w:color w:val="000000"/>
                <w:sz w:val="19"/>
                <w:szCs w:val="19"/>
                <w:lang w:eastAsia="en-GB"/>
              </w:rPr>
            </w:pPr>
          </w:p>
        </w:tc>
        <w:tc>
          <w:tcPr>
            <w:tcW w:w="2158" w:type="dxa"/>
          </w:tcPr>
          <w:p w14:paraId="784C9244" w14:textId="77777777" w:rsidR="00AA2041" w:rsidRPr="00BD38A0" w:rsidRDefault="00AA2041" w:rsidP="00E1552B">
            <w:pPr>
              <w:rPr>
                <w:rFonts w:asciiTheme="majorHAnsi" w:hAnsiTheme="majorHAnsi" w:cstheme="majorHAnsi"/>
                <w:i/>
                <w:color w:val="C0504D" w:themeColor="accent2"/>
                <w:sz w:val="19"/>
                <w:szCs w:val="19"/>
                <w:u w:val="single"/>
              </w:rPr>
            </w:pPr>
            <w:r w:rsidRPr="00ED0C6A">
              <w:rPr>
                <w:rFonts w:asciiTheme="majorHAnsi" w:eastAsia="Times New Roman" w:hAnsiTheme="majorHAnsi" w:cstheme="majorHAnsi"/>
                <w:color w:val="000000"/>
                <w:sz w:val="19"/>
                <w:szCs w:val="19"/>
                <w:lang w:eastAsia="en-GB"/>
              </w:rPr>
              <w:t>70(7)(a)</w:t>
            </w:r>
          </w:p>
        </w:tc>
        <w:tc>
          <w:tcPr>
            <w:tcW w:w="6630" w:type="dxa"/>
          </w:tcPr>
          <w:p w14:paraId="2C94240E" w14:textId="77777777" w:rsidR="00AA2041" w:rsidRPr="006658BE" w:rsidRDefault="00AA2041" w:rsidP="00E1552B">
            <w:pPr>
              <w:rPr>
                <w:rFonts w:asciiTheme="majorHAnsi" w:hAnsiTheme="majorHAnsi" w:cstheme="majorHAnsi"/>
                <w:b/>
                <w:bCs/>
                <w:i/>
                <w:color w:val="C0504D" w:themeColor="accent2"/>
                <w:sz w:val="19"/>
                <w:szCs w:val="19"/>
                <w:u w:val="single"/>
              </w:rPr>
            </w:pPr>
            <w:r>
              <w:rPr>
                <w:rFonts w:asciiTheme="majorHAnsi" w:hAnsiTheme="majorHAnsi" w:cstheme="majorHAnsi"/>
                <w:color w:val="0070C0"/>
                <w:sz w:val="19"/>
                <w:szCs w:val="19"/>
              </w:rPr>
              <w:t xml:space="preserve">The Council </w:t>
            </w:r>
            <w:r w:rsidRPr="006658BE">
              <w:rPr>
                <w:rFonts w:asciiTheme="majorHAnsi" w:hAnsiTheme="majorHAnsi" w:cstheme="majorHAnsi"/>
                <w:color w:val="0070C0"/>
                <w:sz w:val="19"/>
                <w:szCs w:val="19"/>
              </w:rPr>
              <w:t>will consider any instance of this position on its merits.</w:t>
            </w:r>
          </w:p>
        </w:tc>
      </w:tr>
      <w:tr w:rsidR="00AA2041" w:rsidRPr="006658BE" w14:paraId="5DC4DF9B" w14:textId="77777777" w:rsidTr="00E1552B">
        <w:trPr>
          <w:trHeight w:val="290"/>
        </w:trPr>
        <w:tc>
          <w:tcPr>
            <w:tcW w:w="6663" w:type="dxa"/>
          </w:tcPr>
          <w:p w14:paraId="5EEDAC1E" w14:textId="77777777" w:rsidR="00AA2041" w:rsidRDefault="00AA2041" w:rsidP="00AA2041">
            <w:pPr>
              <w:pStyle w:val="ListParagraph"/>
              <w:numPr>
                <w:ilvl w:val="0"/>
                <w:numId w:val="21"/>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 xml:space="preserve">Agree dates on which instalments under reg 79(5) </w:t>
            </w:r>
            <w:r>
              <w:rPr>
                <w:rFonts w:asciiTheme="majorHAnsi" w:eastAsia="Times New Roman" w:hAnsiTheme="majorHAnsi" w:cstheme="majorHAnsi"/>
                <w:color w:val="000000"/>
                <w:sz w:val="19"/>
                <w:szCs w:val="19"/>
                <w:lang w:eastAsia="en-GB"/>
              </w:rPr>
              <w:t xml:space="preserve">(Employer's Further Payments) </w:t>
            </w:r>
            <w:r w:rsidRPr="00ED0C6A">
              <w:rPr>
                <w:rFonts w:asciiTheme="majorHAnsi" w:eastAsia="Times New Roman" w:hAnsiTheme="majorHAnsi" w:cstheme="majorHAnsi"/>
                <w:color w:val="000000"/>
                <w:sz w:val="19"/>
                <w:szCs w:val="19"/>
                <w:lang w:eastAsia="en-GB"/>
              </w:rPr>
              <w:t>are due</w:t>
            </w:r>
            <w:r>
              <w:rPr>
                <w:rFonts w:asciiTheme="majorHAnsi" w:eastAsia="Times New Roman" w:hAnsiTheme="majorHAnsi" w:cstheme="majorHAnsi"/>
                <w:color w:val="000000"/>
                <w:sz w:val="19"/>
                <w:szCs w:val="19"/>
                <w:lang w:eastAsia="en-GB"/>
              </w:rPr>
              <w:t>.</w:t>
            </w:r>
          </w:p>
          <w:p w14:paraId="5EF0E811" w14:textId="77777777" w:rsidR="00AA2041" w:rsidRPr="00BD38A0" w:rsidRDefault="00AA2041" w:rsidP="00E1552B">
            <w:pPr>
              <w:pStyle w:val="ListParagraph"/>
              <w:ind w:left="459"/>
              <w:rPr>
                <w:rFonts w:asciiTheme="majorHAnsi" w:eastAsia="Times New Roman" w:hAnsiTheme="majorHAnsi" w:cstheme="majorHAnsi"/>
                <w:color w:val="000000"/>
                <w:sz w:val="19"/>
                <w:szCs w:val="19"/>
                <w:lang w:eastAsia="en-GB"/>
              </w:rPr>
            </w:pPr>
          </w:p>
        </w:tc>
        <w:tc>
          <w:tcPr>
            <w:tcW w:w="2158" w:type="dxa"/>
          </w:tcPr>
          <w:p w14:paraId="5B03C6F7" w14:textId="77777777" w:rsidR="00AA2041" w:rsidRPr="00BD38A0" w:rsidRDefault="00AA2041" w:rsidP="00E1552B">
            <w:pPr>
              <w:rPr>
                <w:rFonts w:asciiTheme="majorHAnsi" w:hAnsiTheme="majorHAnsi" w:cstheme="majorHAnsi"/>
                <w:i/>
                <w:color w:val="C0504D" w:themeColor="accent2"/>
                <w:sz w:val="19"/>
                <w:szCs w:val="19"/>
                <w:u w:val="single"/>
              </w:rPr>
            </w:pPr>
            <w:r w:rsidRPr="00ED0C6A">
              <w:rPr>
                <w:rFonts w:asciiTheme="majorHAnsi" w:eastAsia="Times New Roman" w:hAnsiTheme="majorHAnsi" w:cstheme="majorHAnsi"/>
                <w:color w:val="000000"/>
                <w:sz w:val="19"/>
                <w:szCs w:val="19"/>
                <w:lang w:eastAsia="en-GB"/>
              </w:rPr>
              <w:t>79(7)(b)</w:t>
            </w:r>
          </w:p>
        </w:tc>
        <w:tc>
          <w:tcPr>
            <w:tcW w:w="6630" w:type="dxa"/>
          </w:tcPr>
          <w:p w14:paraId="3AF4D60F" w14:textId="77777777" w:rsidR="00AA2041" w:rsidRPr="006658BE" w:rsidRDefault="00AA2041" w:rsidP="00E1552B">
            <w:pPr>
              <w:rPr>
                <w:rFonts w:asciiTheme="majorHAnsi" w:hAnsiTheme="majorHAnsi" w:cstheme="majorHAnsi"/>
                <w:b/>
                <w:bCs/>
                <w:i/>
                <w:color w:val="C0504D" w:themeColor="accent2"/>
                <w:sz w:val="19"/>
                <w:szCs w:val="19"/>
                <w:u w:val="single"/>
              </w:rPr>
            </w:pPr>
            <w:r>
              <w:rPr>
                <w:rFonts w:asciiTheme="majorHAnsi" w:hAnsiTheme="majorHAnsi" w:cstheme="majorHAnsi"/>
                <w:color w:val="0070C0"/>
                <w:sz w:val="19"/>
                <w:szCs w:val="19"/>
              </w:rPr>
              <w:t xml:space="preserve">The Council </w:t>
            </w:r>
            <w:r w:rsidRPr="006658BE">
              <w:rPr>
                <w:rFonts w:asciiTheme="majorHAnsi" w:hAnsiTheme="majorHAnsi" w:cstheme="majorHAnsi"/>
                <w:color w:val="0070C0"/>
                <w:sz w:val="19"/>
                <w:szCs w:val="19"/>
              </w:rPr>
              <w:t xml:space="preserve">may exercise this discretion in partnership with </w:t>
            </w:r>
            <w:r>
              <w:rPr>
                <w:rFonts w:asciiTheme="majorHAnsi" w:hAnsiTheme="majorHAnsi" w:cstheme="majorHAnsi"/>
                <w:color w:val="0070C0"/>
                <w:sz w:val="19"/>
                <w:szCs w:val="19"/>
              </w:rPr>
              <w:t>NESPF</w:t>
            </w:r>
            <w:r w:rsidRPr="006658BE">
              <w:rPr>
                <w:rFonts w:asciiTheme="majorHAnsi" w:hAnsiTheme="majorHAnsi" w:cstheme="majorHAnsi"/>
                <w:color w:val="0070C0"/>
                <w:sz w:val="19"/>
                <w:szCs w:val="19"/>
              </w:rPr>
              <w:t>.</w:t>
            </w:r>
          </w:p>
        </w:tc>
      </w:tr>
      <w:tr w:rsidR="00AA2041" w:rsidRPr="006658BE" w14:paraId="3D549F21" w14:textId="77777777" w:rsidTr="00E1552B">
        <w:trPr>
          <w:trHeight w:val="290"/>
        </w:trPr>
        <w:tc>
          <w:tcPr>
            <w:tcW w:w="6663" w:type="dxa"/>
          </w:tcPr>
          <w:p w14:paraId="64C31533" w14:textId="77777777" w:rsidR="00AA2041" w:rsidRDefault="00AA2041" w:rsidP="00AA2041">
            <w:pPr>
              <w:pStyle w:val="ListParagraph"/>
              <w:numPr>
                <w:ilvl w:val="0"/>
                <w:numId w:val="21"/>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lastRenderedPageBreak/>
              <w:t>No right to return of contributions due to offence of a fraudulent character unless employer directs a total or partial refund is to be made (pre-1.4.09. leavers)</w:t>
            </w:r>
            <w:r>
              <w:rPr>
                <w:rFonts w:asciiTheme="majorHAnsi" w:eastAsia="Times New Roman" w:hAnsiTheme="majorHAnsi" w:cstheme="majorHAnsi"/>
                <w:color w:val="000000"/>
                <w:sz w:val="19"/>
                <w:szCs w:val="19"/>
                <w:lang w:eastAsia="en-GB"/>
              </w:rPr>
              <w:t>.</w:t>
            </w:r>
          </w:p>
          <w:p w14:paraId="2B1121D7" w14:textId="77777777" w:rsidR="00AA2041" w:rsidRPr="00BD38A0" w:rsidRDefault="00AA2041" w:rsidP="00E1552B">
            <w:pPr>
              <w:pStyle w:val="ListParagraph"/>
              <w:ind w:left="459"/>
              <w:rPr>
                <w:rFonts w:asciiTheme="majorHAnsi" w:eastAsia="Times New Roman" w:hAnsiTheme="majorHAnsi" w:cstheme="majorHAnsi"/>
                <w:color w:val="000000"/>
                <w:sz w:val="19"/>
                <w:szCs w:val="19"/>
                <w:lang w:eastAsia="en-GB"/>
              </w:rPr>
            </w:pPr>
          </w:p>
        </w:tc>
        <w:tc>
          <w:tcPr>
            <w:tcW w:w="2158" w:type="dxa"/>
          </w:tcPr>
          <w:p w14:paraId="4B4C068D" w14:textId="77777777" w:rsidR="00AA2041" w:rsidRPr="00BD38A0" w:rsidRDefault="00AA2041" w:rsidP="00E1552B">
            <w:pPr>
              <w:rPr>
                <w:rFonts w:asciiTheme="majorHAnsi" w:hAnsiTheme="majorHAnsi" w:cstheme="majorHAnsi"/>
                <w:i/>
                <w:color w:val="C0504D" w:themeColor="accent2"/>
                <w:sz w:val="19"/>
                <w:szCs w:val="19"/>
                <w:u w:val="single"/>
              </w:rPr>
            </w:pPr>
            <w:r w:rsidRPr="00ED0C6A">
              <w:rPr>
                <w:rFonts w:asciiTheme="majorHAnsi" w:eastAsia="Times New Roman" w:hAnsiTheme="majorHAnsi" w:cstheme="majorHAnsi"/>
                <w:color w:val="000000"/>
                <w:sz w:val="19"/>
                <w:szCs w:val="19"/>
                <w:lang w:eastAsia="en-GB"/>
              </w:rPr>
              <w:t>87(2)</w:t>
            </w:r>
          </w:p>
        </w:tc>
        <w:tc>
          <w:tcPr>
            <w:tcW w:w="6630" w:type="dxa"/>
          </w:tcPr>
          <w:p w14:paraId="3EA43A12" w14:textId="77777777" w:rsidR="00AA2041" w:rsidRPr="006658BE" w:rsidRDefault="00AA2041" w:rsidP="00E1552B">
            <w:pPr>
              <w:rPr>
                <w:rFonts w:asciiTheme="majorHAnsi" w:hAnsiTheme="majorHAnsi" w:cstheme="majorHAnsi"/>
                <w:b/>
                <w:bCs/>
                <w:i/>
                <w:color w:val="C0504D" w:themeColor="accent2"/>
                <w:sz w:val="19"/>
                <w:szCs w:val="19"/>
                <w:u w:val="single"/>
              </w:rPr>
            </w:pP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will not direct a return of contributions in the event of an offence of a fraudulent character or grave misconduct.</w:t>
            </w:r>
          </w:p>
        </w:tc>
      </w:tr>
      <w:tr w:rsidR="00AA2041" w:rsidRPr="006658BE" w14:paraId="5234D7C2" w14:textId="77777777" w:rsidTr="00E1552B">
        <w:trPr>
          <w:trHeight w:val="290"/>
        </w:trPr>
        <w:tc>
          <w:tcPr>
            <w:tcW w:w="6663" w:type="dxa"/>
          </w:tcPr>
          <w:p w14:paraId="72697F9D" w14:textId="77777777" w:rsidR="00AA2041" w:rsidRDefault="00AA2041" w:rsidP="00AA2041">
            <w:pPr>
              <w:pStyle w:val="ListParagraph"/>
              <w:numPr>
                <w:ilvl w:val="0"/>
                <w:numId w:val="21"/>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Contribution Equivalent Premium (CEP) in excess of the Certified Amount (CA) recovered from a refund of contributions can be recovered from the Pension Fund (pre-1.4.09. leavers)</w:t>
            </w:r>
            <w:r>
              <w:rPr>
                <w:rFonts w:asciiTheme="majorHAnsi" w:eastAsia="Times New Roman" w:hAnsiTheme="majorHAnsi" w:cstheme="majorHAnsi"/>
                <w:color w:val="000000"/>
                <w:sz w:val="19"/>
                <w:szCs w:val="19"/>
                <w:lang w:eastAsia="en-GB"/>
              </w:rPr>
              <w:t>.</w:t>
            </w:r>
          </w:p>
          <w:p w14:paraId="5451A6F1" w14:textId="77777777" w:rsidR="00AA2041" w:rsidRPr="00BD38A0" w:rsidRDefault="00AA2041" w:rsidP="00E1552B">
            <w:pPr>
              <w:pStyle w:val="ListParagraph"/>
              <w:ind w:left="459"/>
              <w:rPr>
                <w:rFonts w:asciiTheme="majorHAnsi" w:eastAsia="Times New Roman" w:hAnsiTheme="majorHAnsi" w:cstheme="majorHAnsi"/>
                <w:color w:val="000000"/>
                <w:sz w:val="19"/>
                <w:szCs w:val="19"/>
                <w:lang w:eastAsia="en-GB"/>
              </w:rPr>
            </w:pPr>
          </w:p>
        </w:tc>
        <w:tc>
          <w:tcPr>
            <w:tcW w:w="2158" w:type="dxa"/>
          </w:tcPr>
          <w:p w14:paraId="5B7E3D99" w14:textId="77777777" w:rsidR="00AA2041" w:rsidRPr="00BD38A0" w:rsidRDefault="00AA2041" w:rsidP="00E1552B">
            <w:pPr>
              <w:rPr>
                <w:rFonts w:asciiTheme="majorHAnsi" w:hAnsiTheme="majorHAnsi" w:cstheme="majorHAnsi"/>
                <w:i/>
                <w:color w:val="C0504D" w:themeColor="accent2"/>
                <w:sz w:val="19"/>
                <w:szCs w:val="19"/>
                <w:u w:val="single"/>
              </w:rPr>
            </w:pPr>
            <w:r w:rsidRPr="00ED0C6A">
              <w:rPr>
                <w:rFonts w:asciiTheme="majorHAnsi" w:eastAsia="Times New Roman" w:hAnsiTheme="majorHAnsi" w:cstheme="majorHAnsi"/>
                <w:color w:val="000000"/>
                <w:sz w:val="19"/>
                <w:szCs w:val="19"/>
                <w:lang w:eastAsia="en-GB"/>
              </w:rPr>
              <w:t>91</w:t>
            </w:r>
          </w:p>
        </w:tc>
        <w:tc>
          <w:tcPr>
            <w:tcW w:w="6630" w:type="dxa"/>
          </w:tcPr>
          <w:p w14:paraId="150DEC74" w14:textId="77777777" w:rsidR="00AA2041" w:rsidRPr="006658BE" w:rsidRDefault="00AA2041" w:rsidP="00E1552B">
            <w:pPr>
              <w:rPr>
                <w:rFonts w:asciiTheme="majorHAnsi" w:hAnsiTheme="majorHAnsi" w:cstheme="majorHAnsi"/>
                <w:b/>
                <w:bCs/>
                <w:i/>
                <w:color w:val="C0504D" w:themeColor="accent2"/>
                <w:sz w:val="19"/>
                <w:szCs w:val="19"/>
                <w:u w:val="single"/>
              </w:rPr>
            </w:pPr>
            <w:r>
              <w:rPr>
                <w:rFonts w:asciiTheme="majorHAnsi" w:hAnsiTheme="majorHAnsi" w:cstheme="majorHAnsi"/>
                <w:color w:val="0070C0"/>
                <w:sz w:val="19"/>
                <w:szCs w:val="19"/>
              </w:rPr>
              <w:t xml:space="preserve">The Council </w:t>
            </w:r>
            <w:r w:rsidRPr="006658BE">
              <w:rPr>
                <w:rFonts w:asciiTheme="majorHAnsi" w:hAnsiTheme="majorHAnsi" w:cstheme="majorHAnsi"/>
                <w:color w:val="0070C0"/>
                <w:sz w:val="19"/>
                <w:szCs w:val="19"/>
              </w:rPr>
              <w:t>will consider each case on its merits.</w:t>
            </w:r>
          </w:p>
        </w:tc>
      </w:tr>
      <w:tr w:rsidR="00AA2041" w:rsidRPr="006658BE" w14:paraId="0A577AAF" w14:textId="77777777" w:rsidTr="00E1552B">
        <w:trPr>
          <w:trHeight w:val="290"/>
        </w:trPr>
        <w:tc>
          <w:tcPr>
            <w:tcW w:w="6663" w:type="dxa"/>
          </w:tcPr>
          <w:p w14:paraId="50462177" w14:textId="77777777" w:rsidR="00AA2041" w:rsidRPr="00BD38A0" w:rsidRDefault="00AA2041" w:rsidP="00AA2041">
            <w:pPr>
              <w:pStyle w:val="ListParagraph"/>
              <w:numPr>
                <w:ilvl w:val="0"/>
                <w:numId w:val="21"/>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Forfeiture of pension rights on issue of Secretary of State’s certificate (pre-1.4.09. leavers)</w:t>
            </w:r>
            <w:r>
              <w:rPr>
                <w:rFonts w:asciiTheme="majorHAnsi" w:eastAsia="Times New Roman" w:hAnsiTheme="majorHAnsi" w:cstheme="majorHAnsi"/>
                <w:color w:val="000000"/>
                <w:sz w:val="19"/>
                <w:szCs w:val="19"/>
                <w:lang w:eastAsia="en-GB"/>
              </w:rPr>
              <w:t>.</w:t>
            </w:r>
          </w:p>
        </w:tc>
        <w:tc>
          <w:tcPr>
            <w:tcW w:w="2158" w:type="dxa"/>
          </w:tcPr>
          <w:p w14:paraId="2D7EB2F7" w14:textId="77777777" w:rsidR="00AA2041" w:rsidRPr="00BD38A0" w:rsidRDefault="00AA2041" w:rsidP="00E1552B">
            <w:pPr>
              <w:rPr>
                <w:rFonts w:asciiTheme="majorHAnsi" w:hAnsiTheme="majorHAnsi" w:cstheme="majorHAnsi"/>
                <w:i/>
                <w:color w:val="C0504D" w:themeColor="accent2"/>
                <w:sz w:val="19"/>
                <w:szCs w:val="19"/>
                <w:u w:val="single"/>
              </w:rPr>
            </w:pPr>
            <w:r w:rsidRPr="00ED0C6A">
              <w:rPr>
                <w:rFonts w:asciiTheme="majorHAnsi" w:eastAsia="Times New Roman" w:hAnsiTheme="majorHAnsi" w:cstheme="majorHAnsi"/>
                <w:color w:val="000000"/>
                <w:sz w:val="19"/>
                <w:szCs w:val="19"/>
                <w:lang w:eastAsia="en-GB"/>
              </w:rPr>
              <w:t>111(2) &amp; (5)</w:t>
            </w:r>
          </w:p>
        </w:tc>
        <w:tc>
          <w:tcPr>
            <w:tcW w:w="6630" w:type="dxa"/>
          </w:tcPr>
          <w:p w14:paraId="70A4744F" w14:textId="77777777" w:rsidR="00AA2041" w:rsidRDefault="00AA2041" w:rsidP="00E1552B">
            <w:pPr>
              <w:rPr>
                <w:rFonts w:asciiTheme="majorHAnsi" w:hAnsiTheme="majorHAnsi" w:cstheme="majorHAnsi"/>
                <w:color w:val="0070C0"/>
                <w:sz w:val="19"/>
                <w:szCs w:val="19"/>
                <w:u w:color="000080"/>
              </w:rPr>
            </w:pPr>
            <w:r w:rsidRPr="006658BE">
              <w:rPr>
                <w:rFonts w:asciiTheme="majorHAnsi" w:hAnsiTheme="majorHAnsi" w:cstheme="majorHAnsi"/>
                <w:color w:val="0070C0"/>
                <w:sz w:val="19"/>
                <w:szCs w:val="19"/>
                <w:u w:color="000080"/>
              </w:rPr>
              <w:t xml:space="preserve">After considering each case on its merits, </w:t>
            </w:r>
            <w:r>
              <w:rPr>
                <w:rFonts w:asciiTheme="majorHAnsi" w:hAnsiTheme="majorHAnsi" w:cstheme="majorHAnsi"/>
                <w:color w:val="0070C0"/>
                <w:sz w:val="19"/>
                <w:szCs w:val="19"/>
                <w:u w:color="000080"/>
              </w:rPr>
              <w:t xml:space="preserve">the Council </w:t>
            </w:r>
            <w:r w:rsidRPr="006658BE">
              <w:rPr>
                <w:rFonts w:asciiTheme="majorHAnsi" w:hAnsiTheme="majorHAnsi" w:cstheme="majorHAnsi"/>
                <w:color w:val="0070C0"/>
                <w:sz w:val="19"/>
                <w:szCs w:val="19"/>
                <w:u w:color="000080"/>
              </w:rPr>
              <w:t xml:space="preserve">may apply for a forfeiture certificate where a member is convicted of a relevant </w:t>
            </w:r>
            <w:r>
              <w:rPr>
                <w:rFonts w:asciiTheme="majorHAnsi" w:hAnsiTheme="majorHAnsi" w:cstheme="majorHAnsi"/>
                <w:color w:val="0070C0"/>
                <w:sz w:val="19"/>
                <w:szCs w:val="19"/>
                <w:u w:color="000080"/>
              </w:rPr>
              <w:t>offence.</w:t>
            </w:r>
          </w:p>
          <w:p w14:paraId="700EFEF2"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6658BE" w14:paraId="242AD207" w14:textId="77777777" w:rsidTr="00E1552B">
        <w:trPr>
          <w:trHeight w:val="290"/>
        </w:trPr>
        <w:tc>
          <w:tcPr>
            <w:tcW w:w="6663" w:type="dxa"/>
          </w:tcPr>
          <w:p w14:paraId="590A4D49" w14:textId="77777777" w:rsidR="00AA2041" w:rsidRDefault="00AA2041" w:rsidP="00AA2041">
            <w:pPr>
              <w:pStyle w:val="ListParagraph"/>
              <w:numPr>
                <w:ilvl w:val="0"/>
                <w:numId w:val="21"/>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Where forfeiture certificate is issued, direct interim payments out of Pension Fund until decision is taken to either apply the certificate or to pay benefits (pre-1.4.09. leavers)</w:t>
            </w:r>
            <w:r>
              <w:rPr>
                <w:rFonts w:asciiTheme="majorHAnsi" w:eastAsia="Times New Roman" w:hAnsiTheme="majorHAnsi" w:cstheme="majorHAnsi"/>
                <w:color w:val="000000"/>
                <w:sz w:val="19"/>
                <w:szCs w:val="19"/>
                <w:lang w:eastAsia="en-GB"/>
              </w:rPr>
              <w:t>.</w:t>
            </w:r>
          </w:p>
          <w:p w14:paraId="7B43CED2" w14:textId="77777777" w:rsidR="00AA2041" w:rsidRPr="00ED0C6A" w:rsidRDefault="00AA2041" w:rsidP="00E1552B">
            <w:pPr>
              <w:pStyle w:val="ListParagraph"/>
              <w:ind w:left="459"/>
              <w:rPr>
                <w:rFonts w:asciiTheme="majorHAnsi" w:eastAsia="Times New Roman" w:hAnsiTheme="majorHAnsi" w:cstheme="majorHAnsi"/>
                <w:color w:val="000000"/>
                <w:sz w:val="19"/>
                <w:szCs w:val="19"/>
                <w:lang w:eastAsia="en-GB"/>
              </w:rPr>
            </w:pPr>
          </w:p>
        </w:tc>
        <w:tc>
          <w:tcPr>
            <w:tcW w:w="2158" w:type="dxa"/>
          </w:tcPr>
          <w:p w14:paraId="73623E4E" w14:textId="77777777" w:rsidR="00AA2041" w:rsidRPr="00ED0C6A" w:rsidRDefault="00AA2041" w:rsidP="00E1552B">
            <w:pPr>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112(1)</w:t>
            </w:r>
          </w:p>
        </w:tc>
        <w:tc>
          <w:tcPr>
            <w:tcW w:w="6630" w:type="dxa"/>
          </w:tcPr>
          <w:p w14:paraId="1AFD2575" w14:textId="77777777" w:rsidR="00AA2041" w:rsidRDefault="00AA2041" w:rsidP="00E1552B">
            <w:pPr>
              <w:rPr>
                <w:rFonts w:asciiTheme="majorHAnsi" w:hAnsiTheme="majorHAnsi" w:cstheme="majorHAnsi"/>
                <w:color w:val="0070C0"/>
                <w:sz w:val="19"/>
                <w:szCs w:val="19"/>
                <w:u w:color="000080"/>
              </w:rPr>
            </w:pPr>
            <w:r>
              <w:rPr>
                <w:rFonts w:asciiTheme="majorHAnsi" w:hAnsiTheme="majorHAnsi" w:cstheme="majorHAnsi"/>
                <w:color w:val="0070C0"/>
                <w:sz w:val="19"/>
                <w:szCs w:val="19"/>
                <w:u w:color="000080"/>
              </w:rPr>
              <w:t>Following</w:t>
            </w:r>
            <w:r w:rsidRPr="006658BE">
              <w:rPr>
                <w:rFonts w:asciiTheme="majorHAnsi" w:hAnsiTheme="majorHAnsi" w:cstheme="majorHAnsi"/>
                <w:color w:val="0070C0"/>
                <w:sz w:val="19"/>
                <w:szCs w:val="19"/>
                <w:u w:color="000080"/>
              </w:rPr>
              <w:t xml:space="preserve"> the issue of </w:t>
            </w:r>
            <w:r>
              <w:rPr>
                <w:rFonts w:asciiTheme="majorHAnsi" w:hAnsiTheme="majorHAnsi" w:cstheme="majorHAnsi"/>
                <w:color w:val="0070C0"/>
                <w:sz w:val="19"/>
                <w:szCs w:val="19"/>
                <w:u w:color="000080"/>
              </w:rPr>
              <w:t>a forfeiture</w:t>
            </w:r>
            <w:r w:rsidRPr="006658BE">
              <w:rPr>
                <w:rFonts w:asciiTheme="majorHAnsi" w:hAnsiTheme="majorHAnsi" w:cstheme="majorHAnsi"/>
                <w:color w:val="0070C0"/>
                <w:sz w:val="19"/>
                <w:szCs w:val="19"/>
                <w:u w:color="000080"/>
              </w:rPr>
              <w:t xml:space="preserve"> certificate,</w:t>
            </w:r>
            <w:r>
              <w:rPr>
                <w:rFonts w:asciiTheme="majorHAnsi" w:hAnsiTheme="majorHAnsi" w:cstheme="majorHAnsi"/>
                <w:color w:val="0070C0"/>
                <w:sz w:val="19"/>
                <w:szCs w:val="19"/>
                <w:u w:color="000080"/>
              </w:rPr>
              <w:t xml:space="preserve"> the Council</w:t>
            </w:r>
            <w:r w:rsidRPr="006658BE">
              <w:rPr>
                <w:rFonts w:asciiTheme="majorHAnsi" w:hAnsiTheme="majorHAnsi" w:cstheme="majorHAnsi"/>
                <w:color w:val="0070C0"/>
                <w:sz w:val="19"/>
                <w:szCs w:val="19"/>
                <w:u w:color="000080"/>
              </w:rPr>
              <w:t xml:space="preserve"> </w:t>
            </w:r>
            <w:r>
              <w:rPr>
                <w:rFonts w:asciiTheme="majorHAnsi" w:hAnsiTheme="majorHAnsi" w:cstheme="majorHAnsi"/>
                <w:color w:val="0070C0"/>
                <w:sz w:val="19"/>
                <w:szCs w:val="19"/>
                <w:u w:color="000080"/>
              </w:rPr>
              <w:t>may</w:t>
            </w:r>
            <w:r w:rsidRPr="006658BE">
              <w:rPr>
                <w:rFonts w:asciiTheme="majorHAnsi" w:hAnsiTheme="majorHAnsi" w:cstheme="majorHAnsi"/>
                <w:color w:val="0070C0"/>
                <w:sz w:val="19"/>
                <w:szCs w:val="19"/>
                <w:u w:color="000080"/>
              </w:rPr>
              <w:t xml:space="preserve"> direct that benefits are to be forfeited.</w:t>
            </w:r>
          </w:p>
          <w:p w14:paraId="7C92BB5D" w14:textId="77777777" w:rsidR="00AA2041" w:rsidRPr="006658BE" w:rsidRDefault="00AA2041" w:rsidP="00E1552B">
            <w:pPr>
              <w:rPr>
                <w:rFonts w:asciiTheme="majorHAnsi" w:hAnsiTheme="majorHAnsi" w:cstheme="majorHAnsi"/>
                <w:color w:val="0070C0"/>
                <w:sz w:val="19"/>
                <w:szCs w:val="19"/>
                <w:u w:color="000080"/>
              </w:rPr>
            </w:pPr>
          </w:p>
        </w:tc>
      </w:tr>
      <w:tr w:rsidR="00AA2041" w:rsidRPr="006658BE" w14:paraId="62680A0B" w14:textId="77777777" w:rsidTr="00E1552B">
        <w:trPr>
          <w:trHeight w:val="290"/>
        </w:trPr>
        <w:tc>
          <w:tcPr>
            <w:tcW w:w="6663" w:type="dxa"/>
          </w:tcPr>
          <w:p w14:paraId="19C8181C" w14:textId="77777777" w:rsidR="00AA2041" w:rsidRDefault="00AA2041" w:rsidP="00AA2041">
            <w:pPr>
              <w:pStyle w:val="ListParagraph"/>
              <w:numPr>
                <w:ilvl w:val="0"/>
                <w:numId w:val="21"/>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Recovery from Fund of monetary obligation owed by former employee or, if less, the value of the member’s benefits (other than transferred in pension rights) (pre-1.4.09. leavers)</w:t>
            </w:r>
            <w:r>
              <w:rPr>
                <w:rFonts w:asciiTheme="majorHAnsi" w:eastAsia="Times New Roman" w:hAnsiTheme="majorHAnsi" w:cstheme="majorHAnsi"/>
                <w:color w:val="000000"/>
                <w:sz w:val="19"/>
                <w:szCs w:val="19"/>
                <w:lang w:eastAsia="en-GB"/>
              </w:rPr>
              <w:t>.</w:t>
            </w:r>
          </w:p>
          <w:p w14:paraId="2C519B2D" w14:textId="77777777" w:rsidR="00AA2041" w:rsidRPr="00ED0C6A" w:rsidRDefault="00AA2041" w:rsidP="00E1552B">
            <w:pPr>
              <w:pStyle w:val="ListParagraph"/>
              <w:ind w:left="459"/>
              <w:rPr>
                <w:rFonts w:asciiTheme="majorHAnsi" w:eastAsia="Times New Roman" w:hAnsiTheme="majorHAnsi" w:cstheme="majorHAnsi"/>
                <w:color w:val="000000"/>
                <w:sz w:val="19"/>
                <w:szCs w:val="19"/>
                <w:lang w:eastAsia="en-GB"/>
              </w:rPr>
            </w:pPr>
          </w:p>
        </w:tc>
        <w:tc>
          <w:tcPr>
            <w:tcW w:w="2158" w:type="dxa"/>
          </w:tcPr>
          <w:p w14:paraId="51BADF3E" w14:textId="77777777" w:rsidR="00AA2041" w:rsidRPr="00ED0C6A" w:rsidRDefault="00AA2041" w:rsidP="00E1552B">
            <w:pPr>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113(2)</w:t>
            </w:r>
          </w:p>
        </w:tc>
        <w:tc>
          <w:tcPr>
            <w:tcW w:w="6630" w:type="dxa"/>
          </w:tcPr>
          <w:p w14:paraId="09133BD2" w14:textId="77777777" w:rsidR="00AA2041" w:rsidRDefault="00AA2041" w:rsidP="00E1552B">
            <w:pPr>
              <w:rPr>
                <w:rFonts w:asciiTheme="majorHAnsi" w:hAnsiTheme="majorHAnsi" w:cstheme="majorHAnsi"/>
                <w:color w:val="0070C0"/>
                <w:sz w:val="19"/>
                <w:szCs w:val="19"/>
              </w:rPr>
            </w:pPr>
            <w:r>
              <w:rPr>
                <w:rFonts w:asciiTheme="majorHAnsi" w:hAnsiTheme="majorHAnsi" w:cstheme="majorHAnsi"/>
                <w:color w:val="0070C0"/>
                <w:sz w:val="19"/>
                <w:szCs w:val="19"/>
              </w:rPr>
              <w:t xml:space="preserve">The Council </w:t>
            </w:r>
            <w:r w:rsidRPr="006658BE">
              <w:rPr>
                <w:rFonts w:asciiTheme="majorHAnsi" w:hAnsiTheme="majorHAnsi" w:cstheme="majorHAnsi"/>
                <w:color w:val="0070C0"/>
                <w:sz w:val="19"/>
                <w:szCs w:val="19"/>
              </w:rPr>
              <w:t>will consider each case covered by this regulation on its merits.</w:t>
            </w:r>
          </w:p>
          <w:p w14:paraId="41EAA927" w14:textId="77777777" w:rsidR="00AA2041" w:rsidRPr="006658BE" w:rsidRDefault="00AA2041" w:rsidP="00E1552B">
            <w:pPr>
              <w:rPr>
                <w:rFonts w:asciiTheme="majorHAnsi" w:hAnsiTheme="majorHAnsi" w:cstheme="majorHAnsi"/>
                <w:color w:val="0070C0"/>
                <w:sz w:val="19"/>
                <w:szCs w:val="19"/>
                <w:u w:color="000080"/>
              </w:rPr>
            </w:pPr>
          </w:p>
        </w:tc>
      </w:tr>
      <w:tr w:rsidR="00AA2041" w:rsidRPr="006658BE" w14:paraId="39B30CCC" w14:textId="77777777" w:rsidTr="00E1552B">
        <w:trPr>
          <w:trHeight w:val="290"/>
        </w:trPr>
        <w:tc>
          <w:tcPr>
            <w:tcW w:w="6663" w:type="dxa"/>
          </w:tcPr>
          <w:p w14:paraId="4C562FC5" w14:textId="77777777" w:rsidR="00AA2041" w:rsidRDefault="00AA2041" w:rsidP="00AA2041">
            <w:pPr>
              <w:pStyle w:val="ListParagraph"/>
              <w:numPr>
                <w:ilvl w:val="0"/>
                <w:numId w:val="21"/>
              </w:numPr>
              <w:ind w:left="459"/>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Recovery from Fund of financial loss caused by employee, or amount of refund if less (pre-1.4.09. leavers)</w:t>
            </w:r>
            <w:r>
              <w:rPr>
                <w:rFonts w:asciiTheme="majorHAnsi" w:eastAsia="Times New Roman" w:hAnsiTheme="majorHAnsi" w:cstheme="majorHAnsi"/>
                <w:color w:val="000000"/>
                <w:sz w:val="19"/>
                <w:szCs w:val="19"/>
                <w:lang w:eastAsia="en-GB"/>
              </w:rPr>
              <w:t>.</w:t>
            </w:r>
          </w:p>
          <w:p w14:paraId="2173885D" w14:textId="77777777" w:rsidR="00AA2041" w:rsidRPr="00ED0C6A" w:rsidRDefault="00AA2041" w:rsidP="00E1552B">
            <w:pPr>
              <w:pStyle w:val="ListParagraph"/>
              <w:ind w:left="459"/>
              <w:rPr>
                <w:rFonts w:asciiTheme="majorHAnsi" w:eastAsia="Times New Roman" w:hAnsiTheme="majorHAnsi" w:cstheme="majorHAnsi"/>
                <w:color w:val="000000"/>
                <w:sz w:val="19"/>
                <w:szCs w:val="19"/>
                <w:lang w:eastAsia="en-GB"/>
              </w:rPr>
            </w:pPr>
          </w:p>
        </w:tc>
        <w:tc>
          <w:tcPr>
            <w:tcW w:w="2158" w:type="dxa"/>
          </w:tcPr>
          <w:p w14:paraId="68430B8F" w14:textId="77777777" w:rsidR="00AA2041" w:rsidRPr="00ED0C6A" w:rsidRDefault="00AA2041" w:rsidP="00E1552B">
            <w:pPr>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115(2) &amp; (3)</w:t>
            </w:r>
          </w:p>
        </w:tc>
        <w:tc>
          <w:tcPr>
            <w:tcW w:w="6630" w:type="dxa"/>
          </w:tcPr>
          <w:p w14:paraId="6F1F5A7E" w14:textId="77777777" w:rsidR="00AA2041" w:rsidRDefault="00AA2041" w:rsidP="00E1552B">
            <w:pPr>
              <w:rPr>
                <w:rFonts w:asciiTheme="majorHAnsi" w:hAnsiTheme="majorHAnsi" w:cstheme="majorHAnsi"/>
                <w:color w:val="0070C0"/>
                <w:sz w:val="19"/>
                <w:szCs w:val="19"/>
              </w:rPr>
            </w:pPr>
            <w:r>
              <w:rPr>
                <w:rFonts w:asciiTheme="majorHAnsi" w:hAnsiTheme="majorHAnsi" w:cstheme="majorHAnsi"/>
                <w:color w:val="0070C0"/>
                <w:sz w:val="19"/>
                <w:szCs w:val="19"/>
              </w:rPr>
              <w:t xml:space="preserve">The Council </w:t>
            </w:r>
            <w:r w:rsidRPr="006658BE">
              <w:rPr>
                <w:rFonts w:asciiTheme="majorHAnsi" w:hAnsiTheme="majorHAnsi" w:cstheme="majorHAnsi"/>
                <w:color w:val="0070C0"/>
                <w:sz w:val="19"/>
                <w:szCs w:val="19"/>
              </w:rPr>
              <w:t>will consider each case covered by this regulation on its merits.</w:t>
            </w:r>
          </w:p>
          <w:p w14:paraId="20DF830B" w14:textId="77777777" w:rsidR="00AA2041" w:rsidRPr="006658BE" w:rsidRDefault="00AA2041" w:rsidP="00E1552B">
            <w:pPr>
              <w:rPr>
                <w:rFonts w:asciiTheme="majorHAnsi" w:hAnsiTheme="majorHAnsi" w:cstheme="majorHAnsi"/>
                <w:color w:val="0070C0"/>
                <w:sz w:val="19"/>
                <w:szCs w:val="19"/>
                <w:u w:color="000080"/>
              </w:rPr>
            </w:pPr>
          </w:p>
        </w:tc>
      </w:tr>
    </w:tbl>
    <w:p w14:paraId="24FEB2BF" w14:textId="77777777" w:rsidR="00AA2041" w:rsidRDefault="00AA2041" w:rsidP="00AA2041">
      <w:pPr>
        <w:widowControl w:val="0"/>
        <w:autoSpaceDE w:val="0"/>
        <w:autoSpaceDN w:val="0"/>
        <w:outlineLvl w:val="0"/>
        <w:rPr>
          <w:rFonts w:asciiTheme="majorHAnsi" w:eastAsia="Arial" w:hAnsiTheme="majorHAnsi" w:cstheme="majorHAnsi"/>
          <w:b/>
          <w:bCs/>
          <w:sz w:val="19"/>
          <w:szCs w:val="19"/>
        </w:rPr>
      </w:pPr>
    </w:p>
    <w:p w14:paraId="5A1C0B8C" w14:textId="77777777" w:rsidR="00AA2041" w:rsidRPr="005412A4" w:rsidRDefault="00AA2041" w:rsidP="00AA2041">
      <w:pPr>
        <w:widowControl w:val="0"/>
        <w:autoSpaceDE w:val="0"/>
        <w:autoSpaceDN w:val="0"/>
        <w:outlineLvl w:val="0"/>
        <w:rPr>
          <w:rFonts w:asciiTheme="majorHAnsi" w:eastAsia="Arial" w:hAnsiTheme="majorHAnsi" w:cstheme="majorHAnsi"/>
          <w:b/>
          <w:bCs/>
          <w:sz w:val="19"/>
          <w:szCs w:val="19"/>
        </w:rPr>
      </w:pPr>
    </w:p>
    <w:p w14:paraId="00F3E29D" w14:textId="77777777" w:rsidR="00AA2041" w:rsidRPr="00ED0C6A" w:rsidRDefault="00AA2041" w:rsidP="00AA2041">
      <w:pPr>
        <w:widowControl w:val="0"/>
        <w:autoSpaceDE w:val="0"/>
        <w:autoSpaceDN w:val="0"/>
        <w:rPr>
          <w:rFonts w:asciiTheme="majorHAnsi" w:eastAsia="Arial" w:hAnsiTheme="majorHAnsi" w:cstheme="majorHAnsi"/>
          <w:sz w:val="19"/>
          <w:szCs w:val="19"/>
        </w:rPr>
      </w:pPr>
      <w:bookmarkStart w:id="5" w:name="_Hlk52388074"/>
      <w:r w:rsidRPr="00ED0C6A">
        <w:rPr>
          <w:rFonts w:asciiTheme="majorHAnsi" w:eastAsia="Arial" w:hAnsiTheme="majorHAnsi" w:cstheme="majorHAnsi"/>
          <w:b/>
          <w:sz w:val="19"/>
          <w:szCs w:val="19"/>
        </w:rPr>
        <w:t xml:space="preserve">Note: </w:t>
      </w:r>
      <w:r w:rsidRPr="00ED0C6A">
        <w:rPr>
          <w:rFonts w:asciiTheme="majorHAnsi" w:eastAsia="Arial" w:hAnsiTheme="majorHAnsi" w:cstheme="majorHAnsi"/>
          <w:sz w:val="19"/>
          <w:szCs w:val="19"/>
        </w:rPr>
        <w:t>benefits paid on or after age 50 and before age 55 are subject to an unauthorised payments charge and, where applicable, an unauthorised payments surcharge under the Finance Act 2006. Also, any part of the benefits which had accrued after 5 April 2006 would generate a scheme sanction charge.</w:t>
      </w:r>
      <w:r>
        <w:rPr>
          <w:rFonts w:asciiTheme="majorHAnsi" w:eastAsia="Arial" w:hAnsiTheme="majorHAnsi" w:cstheme="majorHAnsi"/>
          <w:sz w:val="19"/>
          <w:szCs w:val="19"/>
        </w:rPr>
        <w:t xml:space="preserve"> </w:t>
      </w:r>
    </w:p>
    <w:p w14:paraId="274951F7" w14:textId="77777777" w:rsidR="00AA2041" w:rsidRPr="00ED0C6A" w:rsidRDefault="00AA2041" w:rsidP="00AA2041">
      <w:pPr>
        <w:widowControl w:val="0"/>
        <w:autoSpaceDE w:val="0"/>
        <w:autoSpaceDN w:val="0"/>
        <w:rPr>
          <w:rFonts w:asciiTheme="majorHAnsi" w:eastAsia="Arial" w:hAnsiTheme="majorHAnsi" w:cstheme="majorHAnsi"/>
          <w:sz w:val="19"/>
          <w:szCs w:val="19"/>
        </w:rPr>
      </w:pPr>
    </w:p>
    <w:p w14:paraId="42DA3BA9" w14:textId="77777777" w:rsidR="00AA2041" w:rsidRPr="00ED0C6A" w:rsidRDefault="00AA2041" w:rsidP="00AA2041">
      <w:pPr>
        <w:widowControl w:val="0"/>
        <w:autoSpaceDE w:val="0"/>
        <w:autoSpaceDN w:val="0"/>
        <w:rPr>
          <w:rFonts w:asciiTheme="majorHAnsi" w:eastAsia="Arial" w:hAnsiTheme="majorHAnsi" w:cstheme="majorHAnsi"/>
          <w:sz w:val="19"/>
          <w:szCs w:val="19"/>
        </w:rPr>
      </w:pPr>
    </w:p>
    <w:p w14:paraId="492F99F3" w14:textId="77777777" w:rsidR="00AA2041" w:rsidRPr="00B95B0D" w:rsidRDefault="00AA2041" w:rsidP="00AA2041">
      <w:pPr>
        <w:widowControl w:val="0"/>
        <w:autoSpaceDE w:val="0"/>
        <w:autoSpaceDN w:val="0"/>
        <w:rPr>
          <w:rFonts w:asciiTheme="majorHAnsi" w:eastAsia="Arial" w:hAnsiTheme="majorHAnsi" w:cstheme="majorHAnsi"/>
          <w:b/>
          <w:bCs/>
          <w:sz w:val="18"/>
          <w:szCs w:val="18"/>
          <w:u w:val="thick" w:color="C0504D" w:themeColor="accent2"/>
        </w:rPr>
      </w:pPr>
      <w:r w:rsidRPr="00B95B0D">
        <w:rPr>
          <w:rFonts w:asciiTheme="majorHAnsi" w:eastAsia="Arial" w:hAnsiTheme="majorHAnsi" w:cstheme="majorHAnsi"/>
          <w:b/>
          <w:bCs/>
          <w:sz w:val="18"/>
          <w:szCs w:val="18"/>
          <w:u w:val="thick" w:color="C0504D" w:themeColor="accent2"/>
        </w:rPr>
        <w:t>Formulating and publishing a policy under the LGPS (Scotland) Regulations 1998</w:t>
      </w:r>
    </w:p>
    <w:p w14:paraId="4231CF73" w14:textId="77777777" w:rsidR="00AA2041" w:rsidRPr="00ED0C6A" w:rsidRDefault="00AA2041" w:rsidP="00AA2041">
      <w:pPr>
        <w:widowControl w:val="0"/>
        <w:autoSpaceDE w:val="0"/>
        <w:autoSpaceDN w:val="0"/>
        <w:rPr>
          <w:rFonts w:asciiTheme="majorHAnsi" w:eastAsia="Arial" w:hAnsiTheme="majorHAnsi" w:cstheme="majorHAnsi"/>
          <w:sz w:val="19"/>
          <w:szCs w:val="19"/>
        </w:rPr>
      </w:pPr>
    </w:p>
    <w:p w14:paraId="0BF05642" w14:textId="77777777" w:rsidR="00AA2041" w:rsidRPr="00ED0C6A" w:rsidRDefault="00AA2041" w:rsidP="00AA2041">
      <w:pPr>
        <w:widowControl w:val="0"/>
        <w:autoSpaceDE w:val="0"/>
        <w:autoSpaceDN w:val="0"/>
        <w:rPr>
          <w:rFonts w:asciiTheme="majorHAnsi" w:eastAsia="Arial" w:hAnsiTheme="majorHAnsi" w:cstheme="majorHAnsi"/>
          <w:sz w:val="19"/>
          <w:szCs w:val="19"/>
        </w:rPr>
      </w:pPr>
      <w:r w:rsidRPr="00ED0C6A">
        <w:rPr>
          <w:rFonts w:asciiTheme="majorHAnsi" w:eastAsia="Arial" w:hAnsiTheme="majorHAnsi" w:cstheme="majorHAnsi"/>
          <w:sz w:val="19"/>
          <w:szCs w:val="19"/>
        </w:rPr>
        <w:t>The employer must formulate, publish and keep under review a statement of their policy. A copy of the policy must be sent to the relevant administering authority.</w:t>
      </w:r>
    </w:p>
    <w:p w14:paraId="1E29CF89" w14:textId="77777777" w:rsidR="00AA2041" w:rsidRPr="00ED0C6A" w:rsidRDefault="00AA2041" w:rsidP="00AA2041">
      <w:pPr>
        <w:widowControl w:val="0"/>
        <w:autoSpaceDE w:val="0"/>
        <w:autoSpaceDN w:val="0"/>
        <w:rPr>
          <w:rFonts w:asciiTheme="majorHAnsi" w:eastAsia="Arial" w:hAnsiTheme="majorHAnsi" w:cstheme="majorHAnsi"/>
          <w:sz w:val="19"/>
          <w:szCs w:val="19"/>
        </w:rPr>
      </w:pPr>
    </w:p>
    <w:p w14:paraId="450B7F07" w14:textId="77777777" w:rsidR="00AA2041" w:rsidRPr="00ED0C6A" w:rsidRDefault="00AA2041" w:rsidP="00AA2041">
      <w:pPr>
        <w:widowControl w:val="0"/>
        <w:autoSpaceDE w:val="0"/>
        <w:autoSpaceDN w:val="0"/>
        <w:rPr>
          <w:rFonts w:asciiTheme="majorHAnsi" w:eastAsia="Arial" w:hAnsiTheme="majorHAnsi" w:cstheme="majorHAnsi"/>
          <w:sz w:val="19"/>
          <w:szCs w:val="19"/>
        </w:rPr>
      </w:pPr>
      <w:r w:rsidRPr="00ED0C6A">
        <w:rPr>
          <w:rFonts w:asciiTheme="majorHAnsi" w:eastAsia="Arial" w:hAnsiTheme="majorHAnsi" w:cstheme="majorHAnsi"/>
          <w:sz w:val="19"/>
          <w:szCs w:val="19"/>
        </w:rPr>
        <w:t>If the employer decides to amend the policy, they must send a copy to the relevant administering authority within one month of the date of the decision to amend the policy.</w:t>
      </w:r>
    </w:p>
    <w:p w14:paraId="65151B96" w14:textId="77777777" w:rsidR="00AA2041" w:rsidRPr="00ED0C6A" w:rsidRDefault="00AA2041" w:rsidP="00AA2041">
      <w:pPr>
        <w:widowControl w:val="0"/>
        <w:autoSpaceDE w:val="0"/>
        <w:autoSpaceDN w:val="0"/>
        <w:rPr>
          <w:rFonts w:asciiTheme="majorHAnsi" w:eastAsia="Arial" w:hAnsiTheme="majorHAnsi" w:cstheme="majorHAnsi"/>
          <w:sz w:val="19"/>
          <w:szCs w:val="19"/>
        </w:rPr>
      </w:pPr>
    </w:p>
    <w:p w14:paraId="75D046D8" w14:textId="77777777" w:rsidR="00AA2041" w:rsidRPr="00ED0C6A" w:rsidRDefault="00AA2041" w:rsidP="00AA2041">
      <w:pPr>
        <w:widowControl w:val="0"/>
        <w:autoSpaceDE w:val="0"/>
        <w:autoSpaceDN w:val="0"/>
        <w:rPr>
          <w:rFonts w:asciiTheme="majorHAnsi" w:eastAsia="Arial" w:hAnsiTheme="majorHAnsi" w:cstheme="majorHAnsi"/>
          <w:sz w:val="19"/>
          <w:szCs w:val="19"/>
        </w:rPr>
      </w:pPr>
      <w:r w:rsidRPr="00ED0C6A">
        <w:rPr>
          <w:rFonts w:asciiTheme="majorHAnsi" w:eastAsia="Arial" w:hAnsiTheme="majorHAnsi" w:cstheme="majorHAnsi"/>
          <w:sz w:val="19"/>
          <w:szCs w:val="19"/>
        </w:rPr>
        <w:t>In formulating and reviewing its policy an employer is required by the Regulations to have regard to the extent to which the exercise of their discretionary powers could lead to a serious loss of confidence in the public service.</w:t>
      </w:r>
    </w:p>
    <w:bookmarkEnd w:id="5"/>
    <w:p w14:paraId="523AC840" w14:textId="77777777" w:rsidR="00AA2041" w:rsidRDefault="00AA2041" w:rsidP="00AA2041">
      <w:pPr>
        <w:pStyle w:val="BodyText1"/>
        <w:spacing w:after="0"/>
        <w:rPr>
          <w:rFonts w:asciiTheme="majorHAnsi" w:hAnsiTheme="majorHAnsi" w:cstheme="majorHAnsi"/>
          <w:b/>
          <w:bCs/>
          <w:sz w:val="19"/>
          <w:szCs w:val="19"/>
          <w:u w:val="single"/>
        </w:rPr>
      </w:pPr>
    </w:p>
    <w:p w14:paraId="34211BCA" w14:textId="77777777" w:rsidR="00AA2041" w:rsidRDefault="00AA2041" w:rsidP="00AA2041">
      <w:pPr>
        <w:pStyle w:val="BodyText1"/>
        <w:spacing w:after="0"/>
        <w:rPr>
          <w:rFonts w:asciiTheme="majorHAnsi" w:hAnsiTheme="majorHAnsi" w:cstheme="majorHAnsi"/>
          <w:b/>
          <w:bCs/>
          <w:sz w:val="19"/>
          <w:szCs w:val="19"/>
          <w:u w:val="single"/>
        </w:rPr>
      </w:pPr>
    </w:p>
    <w:p w14:paraId="7533D45E" w14:textId="77777777" w:rsidR="00AA2041" w:rsidRDefault="00AA2041" w:rsidP="00AA2041">
      <w:pPr>
        <w:pStyle w:val="BodyText1"/>
        <w:spacing w:after="0"/>
        <w:rPr>
          <w:rFonts w:asciiTheme="majorHAnsi" w:hAnsiTheme="majorHAnsi" w:cstheme="majorHAnsi"/>
          <w:b/>
          <w:bCs/>
          <w:sz w:val="19"/>
          <w:szCs w:val="19"/>
          <w:u w:val="single"/>
        </w:rPr>
      </w:pPr>
    </w:p>
    <w:p w14:paraId="60671EFF" w14:textId="77777777" w:rsidR="00AA2041" w:rsidRDefault="00AA2041" w:rsidP="00AA2041">
      <w:pPr>
        <w:pStyle w:val="BodyText1"/>
        <w:spacing w:after="0"/>
        <w:rPr>
          <w:rFonts w:asciiTheme="majorHAnsi" w:hAnsiTheme="majorHAnsi" w:cstheme="majorHAnsi"/>
          <w:b/>
          <w:bCs/>
          <w:sz w:val="19"/>
          <w:szCs w:val="19"/>
          <w:u w:val="single"/>
        </w:rPr>
      </w:pPr>
    </w:p>
    <w:p w14:paraId="6F1CF86C" w14:textId="77777777" w:rsidR="00AA2041" w:rsidRDefault="00AA2041" w:rsidP="00AA2041">
      <w:pPr>
        <w:pStyle w:val="BodyText1"/>
        <w:spacing w:after="0"/>
        <w:rPr>
          <w:rFonts w:asciiTheme="majorHAnsi" w:hAnsiTheme="majorHAnsi" w:cstheme="majorHAnsi"/>
          <w:b/>
          <w:bCs/>
          <w:sz w:val="19"/>
          <w:szCs w:val="19"/>
          <w:u w:val="single"/>
        </w:rPr>
      </w:pPr>
    </w:p>
    <w:p w14:paraId="457334A1" w14:textId="77777777" w:rsidR="00AA2041" w:rsidRDefault="00AA2041" w:rsidP="00AA2041">
      <w:pPr>
        <w:pStyle w:val="BodyText1"/>
        <w:spacing w:after="0"/>
        <w:rPr>
          <w:rFonts w:asciiTheme="majorHAnsi" w:hAnsiTheme="majorHAnsi" w:cstheme="majorHAnsi"/>
          <w:b/>
          <w:bCs/>
          <w:sz w:val="19"/>
          <w:szCs w:val="19"/>
          <w:u w:val="single"/>
        </w:rPr>
      </w:pPr>
    </w:p>
    <w:p w14:paraId="6FB6E5D1" w14:textId="77777777" w:rsidR="00AA2041" w:rsidRPr="00ED0C6A" w:rsidRDefault="00AA2041" w:rsidP="00AA2041">
      <w:pPr>
        <w:pStyle w:val="BodyText1"/>
        <w:spacing w:after="0"/>
        <w:rPr>
          <w:rFonts w:asciiTheme="majorHAnsi" w:hAnsiTheme="majorHAnsi" w:cstheme="majorHAnsi"/>
          <w:b/>
          <w:bCs/>
          <w:sz w:val="19"/>
          <w:szCs w:val="19"/>
          <w:u w:val="single"/>
        </w:rPr>
      </w:pPr>
    </w:p>
    <w:p w14:paraId="569B8141" w14:textId="77777777" w:rsidR="00AA2041" w:rsidRPr="00FC7E6E" w:rsidRDefault="00AA2041" w:rsidP="00AA2041">
      <w:pPr>
        <w:widowControl w:val="0"/>
        <w:autoSpaceDE w:val="0"/>
        <w:autoSpaceDN w:val="0"/>
        <w:outlineLvl w:val="0"/>
        <w:rPr>
          <w:rFonts w:asciiTheme="majorHAnsi" w:eastAsia="Arial" w:hAnsiTheme="majorHAnsi" w:cstheme="majorHAnsi"/>
          <w:b/>
          <w:bCs/>
          <w:u w:val="thick" w:color="C0504D" w:themeColor="accent2"/>
        </w:rPr>
      </w:pPr>
      <w:bookmarkStart w:id="6" w:name="_Hlk52388048"/>
      <w:r w:rsidRPr="00FC7E6E">
        <w:rPr>
          <w:rFonts w:asciiTheme="majorHAnsi" w:eastAsia="Arial" w:hAnsiTheme="majorHAnsi" w:cstheme="majorHAnsi"/>
          <w:b/>
          <w:bCs/>
          <w:u w:val="thick" w:color="C0504D" w:themeColor="accent2"/>
        </w:rPr>
        <w:t>Discretions under the Local Government Superannuation (Scotland) Regulations 1987 (as amended) specific to pre 01.04.1998. scheme leavers</w:t>
      </w:r>
    </w:p>
    <w:p w14:paraId="26BA7E0C" w14:textId="77777777" w:rsidR="00AA2041" w:rsidRDefault="00AA2041" w:rsidP="00AA2041">
      <w:pPr>
        <w:widowControl w:val="0"/>
        <w:autoSpaceDE w:val="0"/>
        <w:autoSpaceDN w:val="0"/>
        <w:spacing w:before="77"/>
        <w:ind w:left="280" w:right="1802"/>
        <w:outlineLvl w:val="0"/>
        <w:rPr>
          <w:rFonts w:asciiTheme="majorHAnsi" w:eastAsia="Arial" w:hAnsiTheme="majorHAnsi" w:cstheme="majorHAnsi"/>
          <w:b/>
          <w:bCs/>
          <w:sz w:val="19"/>
          <w:szCs w:val="19"/>
        </w:rPr>
      </w:pPr>
    </w:p>
    <w:tbl>
      <w:tblPr>
        <w:tblStyle w:val="TableGrid"/>
        <w:tblW w:w="15451" w:type="dxa"/>
        <w:tblInd w:w="-5" w:type="dxa"/>
        <w:tblLook w:val="04A0" w:firstRow="1" w:lastRow="0" w:firstColumn="1" w:lastColumn="0" w:noHBand="0" w:noVBand="1"/>
      </w:tblPr>
      <w:tblGrid>
        <w:gridCol w:w="6663"/>
        <w:gridCol w:w="2158"/>
        <w:gridCol w:w="6630"/>
      </w:tblGrid>
      <w:tr w:rsidR="00AA2041" w:rsidRPr="00ED0C6A" w14:paraId="3C53BCA2" w14:textId="77777777" w:rsidTr="00E1552B">
        <w:trPr>
          <w:trHeight w:val="290"/>
        </w:trPr>
        <w:tc>
          <w:tcPr>
            <w:tcW w:w="6663" w:type="dxa"/>
            <w:hideMark/>
          </w:tcPr>
          <w:p w14:paraId="5B824742" w14:textId="77777777" w:rsidR="00AA2041" w:rsidRPr="00ED0C6A" w:rsidRDefault="00AA2041" w:rsidP="00E1552B">
            <w:pPr>
              <w:ind w:left="34"/>
              <w:rPr>
                <w:rFonts w:asciiTheme="majorHAnsi" w:eastAsia="Times New Roman" w:hAnsiTheme="majorHAnsi" w:cstheme="majorHAnsi"/>
                <w:b/>
                <w:bCs/>
                <w:color w:val="000000"/>
                <w:sz w:val="19"/>
                <w:szCs w:val="19"/>
                <w:lang w:eastAsia="en-GB"/>
              </w:rPr>
            </w:pPr>
            <w:r w:rsidRPr="00ED0C6A">
              <w:rPr>
                <w:rFonts w:asciiTheme="majorHAnsi" w:eastAsia="Times New Roman" w:hAnsiTheme="majorHAnsi" w:cstheme="majorHAnsi"/>
                <w:b/>
                <w:bCs/>
                <w:color w:val="000000"/>
                <w:sz w:val="19"/>
                <w:szCs w:val="19"/>
                <w:lang w:eastAsia="en-GB"/>
              </w:rPr>
              <w:t>Discretion</w:t>
            </w:r>
          </w:p>
        </w:tc>
        <w:tc>
          <w:tcPr>
            <w:tcW w:w="2158" w:type="dxa"/>
          </w:tcPr>
          <w:p w14:paraId="2FF491F5" w14:textId="77777777" w:rsidR="00AA2041" w:rsidRPr="006658BE" w:rsidRDefault="00AA2041" w:rsidP="00E1552B">
            <w:pPr>
              <w:rPr>
                <w:rFonts w:asciiTheme="majorHAnsi" w:hAnsiTheme="majorHAnsi" w:cstheme="majorHAnsi"/>
                <w:b/>
                <w:bCs/>
                <w:i/>
                <w:color w:val="C0504D" w:themeColor="accent2"/>
                <w:sz w:val="19"/>
                <w:szCs w:val="19"/>
                <w:u w:val="single"/>
              </w:rPr>
            </w:pPr>
            <w:r w:rsidRPr="00ED0C6A">
              <w:rPr>
                <w:rFonts w:asciiTheme="majorHAnsi" w:eastAsia="Times New Roman" w:hAnsiTheme="majorHAnsi" w:cstheme="majorHAnsi"/>
                <w:b/>
                <w:bCs/>
                <w:color w:val="000000"/>
                <w:sz w:val="19"/>
                <w:szCs w:val="19"/>
                <w:lang w:eastAsia="en-GB"/>
              </w:rPr>
              <w:t>Regulation</w:t>
            </w:r>
          </w:p>
        </w:tc>
        <w:tc>
          <w:tcPr>
            <w:tcW w:w="6630" w:type="dxa"/>
          </w:tcPr>
          <w:p w14:paraId="54903BD2" w14:textId="77777777" w:rsidR="00AA2041" w:rsidRPr="00ED0C6A" w:rsidRDefault="00AA2041" w:rsidP="00E1552B">
            <w:pPr>
              <w:rPr>
                <w:rFonts w:asciiTheme="majorHAnsi" w:eastAsia="Times New Roman" w:hAnsiTheme="majorHAnsi" w:cstheme="majorHAnsi"/>
                <w:b/>
                <w:bCs/>
                <w:color w:val="000000"/>
                <w:sz w:val="19"/>
                <w:szCs w:val="19"/>
                <w:lang w:eastAsia="en-GB"/>
              </w:rPr>
            </w:pPr>
            <w:r>
              <w:rPr>
                <w:rFonts w:asciiTheme="majorHAnsi" w:hAnsiTheme="majorHAnsi" w:cstheme="majorHAnsi"/>
                <w:b/>
                <w:bCs/>
                <w:sz w:val="19"/>
                <w:szCs w:val="19"/>
              </w:rPr>
              <w:t xml:space="preserve">Aberdeen City Council’s </w:t>
            </w:r>
            <w:r w:rsidRPr="006658BE">
              <w:rPr>
                <w:rFonts w:asciiTheme="majorHAnsi" w:hAnsiTheme="majorHAnsi" w:cstheme="majorHAnsi"/>
                <w:b/>
                <w:bCs/>
                <w:sz w:val="19"/>
                <w:szCs w:val="19"/>
              </w:rPr>
              <w:t>policy on the exercise of this discretion</w:t>
            </w:r>
          </w:p>
        </w:tc>
      </w:tr>
      <w:tr w:rsidR="00AA2041" w:rsidRPr="007E0429" w14:paraId="57C6654B" w14:textId="77777777" w:rsidTr="00E1552B">
        <w:trPr>
          <w:trHeight w:val="290"/>
        </w:trPr>
        <w:tc>
          <w:tcPr>
            <w:tcW w:w="6663" w:type="dxa"/>
          </w:tcPr>
          <w:p w14:paraId="7378686B" w14:textId="77777777" w:rsidR="00AA2041" w:rsidRPr="00B52AE0" w:rsidRDefault="00AA2041" w:rsidP="00AA2041">
            <w:pPr>
              <w:pStyle w:val="ListParagraph"/>
              <w:numPr>
                <w:ilvl w:val="0"/>
                <w:numId w:val="22"/>
              </w:numPr>
              <w:ind w:left="456"/>
              <w:rPr>
                <w:rFonts w:asciiTheme="majorHAnsi" w:eastAsia="Times New Roman" w:hAnsiTheme="majorHAnsi" w:cstheme="majorHAnsi"/>
                <w:b/>
                <w:bCs/>
                <w:color w:val="000000"/>
                <w:sz w:val="19"/>
                <w:szCs w:val="19"/>
                <w:lang w:eastAsia="en-GB"/>
              </w:rPr>
            </w:pPr>
            <w:r w:rsidRPr="00ED0C6A">
              <w:rPr>
                <w:rFonts w:asciiTheme="majorHAnsi" w:hAnsiTheme="majorHAnsi" w:cstheme="majorHAnsi"/>
                <w:color w:val="000000"/>
                <w:sz w:val="19"/>
                <w:szCs w:val="19"/>
              </w:rPr>
              <w:t>Grant application from a pre</w:t>
            </w:r>
            <w:r>
              <w:rPr>
                <w:rFonts w:asciiTheme="majorHAnsi" w:hAnsiTheme="majorHAnsi" w:cstheme="majorHAnsi"/>
                <w:color w:val="000000"/>
                <w:sz w:val="19"/>
                <w:szCs w:val="19"/>
              </w:rPr>
              <w:t>-</w:t>
            </w:r>
            <w:r w:rsidRPr="00ED0C6A">
              <w:rPr>
                <w:rFonts w:asciiTheme="majorHAnsi" w:hAnsiTheme="majorHAnsi" w:cstheme="majorHAnsi"/>
                <w:color w:val="000000"/>
                <w:sz w:val="19"/>
                <w:szCs w:val="19"/>
              </w:rPr>
              <w:t xml:space="preserve">1.4.98 leaver for early payment of </w:t>
            </w:r>
            <w:r w:rsidRPr="00B52AE0">
              <w:rPr>
                <w:rFonts w:asciiTheme="majorHAnsi" w:eastAsia="Times New Roman" w:hAnsiTheme="majorHAnsi" w:cstheme="majorHAnsi"/>
                <w:color w:val="000000"/>
                <w:sz w:val="19"/>
                <w:szCs w:val="19"/>
                <w:lang w:eastAsia="en-GB"/>
              </w:rPr>
              <w:t>deferred</w:t>
            </w:r>
            <w:r w:rsidRPr="00ED0C6A">
              <w:rPr>
                <w:rFonts w:asciiTheme="majorHAnsi" w:hAnsiTheme="majorHAnsi" w:cstheme="majorHAnsi"/>
                <w:color w:val="000000"/>
                <w:sz w:val="19"/>
                <w:szCs w:val="19"/>
              </w:rPr>
              <w:t xml:space="preserve"> </w:t>
            </w:r>
            <w:r w:rsidRPr="00B52AE0">
              <w:rPr>
                <w:rFonts w:asciiTheme="majorHAnsi" w:eastAsia="Times New Roman" w:hAnsiTheme="majorHAnsi" w:cstheme="majorHAnsi"/>
                <w:color w:val="000000"/>
                <w:sz w:val="19"/>
                <w:szCs w:val="19"/>
                <w:lang w:eastAsia="en-GB"/>
              </w:rPr>
              <w:t>benefits</w:t>
            </w:r>
            <w:r w:rsidRPr="00ED0C6A">
              <w:rPr>
                <w:rFonts w:asciiTheme="majorHAnsi" w:hAnsiTheme="majorHAnsi" w:cstheme="majorHAnsi"/>
                <w:color w:val="000000"/>
                <w:sz w:val="19"/>
                <w:szCs w:val="19"/>
              </w:rPr>
              <w:t xml:space="preserve"> on or after age 50 on compassionate grounds (see </w:t>
            </w:r>
            <w:r>
              <w:rPr>
                <w:rFonts w:asciiTheme="majorHAnsi" w:hAnsiTheme="majorHAnsi" w:cstheme="majorHAnsi"/>
                <w:color w:val="000000"/>
                <w:sz w:val="19"/>
                <w:szCs w:val="19"/>
              </w:rPr>
              <w:t xml:space="preserve">Important </w:t>
            </w:r>
            <w:r w:rsidRPr="00ED0C6A">
              <w:rPr>
                <w:rFonts w:asciiTheme="majorHAnsi" w:hAnsiTheme="majorHAnsi" w:cstheme="majorHAnsi"/>
                <w:color w:val="000000"/>
                <w:sz w:val="19"/>
                <w:szCs w:val="19"/>
              </w:rPr>
              <w:t>Note below</w:t>
            </w:r>
            <w:r>
              <w:rPr>
                <w:rFonts w:asciiTheme="majorHAnsi" w:hAnsiTheme="majorHAnsi" w:cstheme="majorHAnsi"/>
                <w:color w:val="000000"/>
                <w:sz w:val="19"/>
                <w:szCs w:val="19"/>
              </w:rPr>
              <w:t xml:space="preserve"> this table</w:t>
            </w:r>
            <w:r w:rsidRPr="00ED0C6A">
              <w:rPr>
                <w:rFonts w:asciiTheme="majorHAnsi" w:hAnsiTheme="majorHAnsi" w:cstheme="majorHAnsi"/>
                <w:color w:val="000000"/>
                <w:sz w:val="19"/>
                <w:szCs w:val="19"/>
              </w:rPr>
              <w:t>)</w:t>
            </w:r>
            <w:r>
              <w:rPr>
                <w:rFonts w:asciiTheme="majorHAnsi" w:hAnsiTheme="majorHAnsi" w:cstheme="majorHAnsi"/>
                <w:color w:val="000000"/>
                <w:sz w:val="19"/>
                <w:szCs w:val="19"/>
              </w:rPr>
              <w:t>.</w:t>
            </w:r>
          </w:p>
        </w:tc>
        <w:tc>
          <w:tcPr>
            <w:tcW w:w="2158" w:type="dxa"/>
          </w:tcPr>
          <w:p w14:paraId="6D4ABB57" w14:textId="77777777" w:rsidR="00AA2041" w:rsidRPr="00B52AE0" w:rsidRDefault="00AA2041" w:rsidP="00E1552B">
            <w:pPr>
              <w:rPr>
                <w:rFonts w:asciiTheme="majorHAnsi" w:hAnsiTheme="majorHAnsi" w:cstheme="majorHAnsi"/>
                <w:b/>
                <w:bCs/>
                <w:i/>
                <w:color w:val="C0504D" w:themeColor="accent2"/>
                <w:sz w:val="19"/>
                <w:szCs w:val="19"/>
                <w:u w:val="single"/>
              </w:rPr>
            </w:pPr>
            <w:r w:rsidRPr="00ED0C6A">
              <w:rPr>
                <w:rFonts w:asciiTheme="majorHAnsi" w:hAnsiTheme="majorHAnsi" w:cstheme="majorHAnsi"/>
                <w:color w:val="000000"/>
                <w:sz w:val="19"/>
                <w:szCs w:val="19"/>
              </w:rPr>
              <w:t>E2(6)(b)</w:t>
            </w:r>
          </w:p>
        </w:tc>
        <w:tc>
          <w:tcPr>
            <w:tcW w:w="6630" w:type="dxa"/>
          </w:tcPr>
          <w:p w14:paraId="6701FD27" w14:textId="77777777" w:rsidR="00AA2041" w:rsidRDefault="00AA2041" w:rsidP="00E1552B">
            <w:pPr>
              <w:rPr>
                <w:rFonts w:asciiTheme="majorHAnsi" w:hAnsiTheme="majorHAnsi" w:cstheme="majorHAnsi"/>
                <w:color w:val="0070C0"/>
                <w:sz w:val="19"/>
                <w:szCs w:val="19"/>
              </w:rPr>
            </w:pPr>
            <w:r>
              <w:rPr>
                <w:rFonts w:asciiTheme="majorHAnsi" w:hAnsiTheme="majorHAnsi" w:cstheme="majorHAnsi"/>
                <w:color w:val="0070C0"/>
                <w:sz w:val="19"/>
                <w:szCs w:val="19"/>
                <w:u w:color="000080"/>
              </w:rPr>
              <w:t xml:space="preserve">The Council will consider each case on its merits and consult with </w:t>
            </w:r>
            <w:r>
              <w:rPr>
                <w:rFonts w:asciiTheme="majorHAnsi" w:hAnsiTheme="majorHAnsi" w:cstheme="majorHAnsi"/>
                <w:color w:val="0070C0"/>
                <w:sz w:val="19"/>
                <w:szCs w:val="19"/>
              </w:rPr>
              <w:t>NESPF</w:t>
            </w:r>
            <w:r w:rsidRPr="006658BE">
              <w:rPr>
                <w:rFonts w:asciiTheme="majorHAnsi" w:hAnsiTheme="majorHAnsi" w:cstheme="majorHAnsi"/>
                <w:color w:val="0070C0"/>
                <w:sz w:val="19"/>
                <w:szCs w:val="19"/>
              </w:rPr>
              <w:t>.</w:t>
            </w:r>
          </w:p>
          <w:p w14:paraId="5259A772" w14:textId="77777777" w:rsidR="00AA2041" w:rsidRDefault="00AA2041" w:rsidP="00E1552B">
            <w:pPr>
              <w:rPr>
                <w:rFonts w:asciiTheme="majorHAnsi" w:eastAsia="Times New Roman" w:hAnsiTheme="majorHAnsi" w:cstheme="majorHAnsi"/>
                <w:color w:val="0070C0"/>
                <w:sz w:val="19"/>
                <w:szCs w:val="19"/>
                <w:lang w:eastAsia="en-GB"/>
              </w:rPr>
            </w:pPr>
          </w:p>
          <w:p w14:paraId="547997EE" w14:textId="77777777" w:rsidR="00AA2041" w:rsidRPr="007E0429" w:rsidRDefault="00AA2041" w:rsidP="00E1552B">
            <w:pPr>
              <w:rPr>
                <w:rFonts w:asciiTheme="majorHAnsi" w:eastAsia="Times New Roman" w:hAnsiTheme="majorHAnsi" w:cstheme="majorHAnsi"/>
                <w:color w:val="0070C0"/>
                <w:sz w:val="19"/>
                <w:szCs w:val="19"/>
                <w:lang w:eastAsia="en-GB"/>
              </w:rPr>
            </w:pPr>
          </w:p>
        </w:tc>
      </w:tr>
    </w:tbl>
    <w:p w14:paraId="7128D44C" w14:textId="77777777" w:rsidR="00AA2041" w:rsidRDefault="00AA2041" w:rsidP="00AA2041">
      <w:pPr>
        <w:widowControl w:val="0"/>
        <w:autoSpaceDE w:val="0"/>
        <w:autoSpaceDN w:val="0"/>
        <w:spacing w:before="77"/>
        <w:ind w:left="280" w:right="1802"/>
        <w:outlineLvl w:val="0"/>
        <w:rPr>
          <w:rFonts w:asciiTheme="majorHAnsi" w:eastAsia="Arial" w:hAnsiTheme="majorHAnsi" w:cstheme="majorHAnsi"/>
          <w:b/>
          <w:bCs/>
          <w:sz w:val="19"/>
          <w:szCs w:val="19"/>
        </w:rPr>
      </w:pPr>
    </w:p>
    <w:p w14:paraId="46655095" w14:textId="77777777" w:rsidR="00AA2041" w:rsidRPr="00ED0C6A" w:rsidRDefault="00AA2041" w:rsidP="00AA2041">
      <w:pPr>
        <w:widowControl w:val="0"/>
        <w:autoSpaceDE w:val="0"/>
        <w:autoSpaceDN w:val="0"/>
        <w:rPr>
          <w:rFonts w:asciiTheme="majorHAnsi" w:eastAsia="Arial" w:hAnsiTheme="majorHAnsi" w:cstheme="majorHAnsi"/>
          <w:sz w:val="19"/>
          <w:szCs w:val="19"/>
        </w:rPr>
      </w:pPr>
      <w:bookmarkStart w:id="7" w:name="_Hlk52388169"/>
      <w:bookmarkEnd w:id="6"/>
      <w:r w:rsidRPr="00ED0C6A">
        <w:rPr>
          <w:rFonts w:asciiTheme="majorHAnsi" w:eastAsia="Arial" w:hAnsiTheme="majorHAnsi" w:cstheme="majorHAnsi"/>
          <w:b/>
          <w:sz w:val="19"/>
          <w:szCs w:val="19"/>
        </w:rPr>
        <w:t xml:space="preserve">Note: </w:t>
      </w:r>
      <w:r w:rsidRPr="00ED0C6A">
        <w:rPr>
          <w:rFonts w:asciiTheme="majorHAnsi" w:eastAsia="Arial" w:hAnsiTheme="majorHAnsi" w:cstheme="majorHAnsi"/>
          <w:sz w:val="19"/>
          <w:szCs w:val="19"/>
        </w:rPr>
        <w:t>benefits paid on or after age 50 and before age 55 are subject to an unauthorised payments charge and, where applicable, an unauthorised payments surcharge under the Finance Act 2006. However, as the benefits had accrued prior to 6 April 2006, they would not generate a scheme sanction charge.</w:t>
      </w:r>
    </w:p>
    <w:p w14:paraId="37D15067" w14:textId="77777777" w:rsidR="00AA2041" w:rsidRPr="00ED0C6A" w:rsidRDefault="00AA2041" w:rsidP="00AA2041">
      <w:pPr>
        <w:widowControl w:val="0"/>
        <w:autoSpaceDE w:val="0"/>
        <w:autoSpaceDN w:val="0"/>
        <w:rPr>
          <w:rFonts w:asciiTheme="majorHAnsi" w:eastAsia="Arial" w:hAnsiTheme="majorHAnsi" w:cstheme="majorHAnsi"/>
          <w:sz w:val="19"/>
          <w:szCs w:val="19"/>
        </w:rPr>
      </w:pPr>
    </w:p>
    <w:p w14:paraId="740644F3" w14:textId="77777777" w:rsidR="00AA2041" w:rsidRDefault="00AA2041" w:rsidP="00AA2041">
      <w:pPr>
        <w:rPr>
          <w:rFonts w:asciiTheme="majorHAnsi" w:eastAsia="Arial" w:hAnsiTheme="majorHAnsi" w:cstheme="majorHAnsi"/>
          <w:b/>
          <w:bCs/>
          <w:sz w:val="19"/>
          <w:szCs w:val="19"/>
        </w:rPr>
      </w:pPr>
      <w:r>
        <w:rPr>
          <w:rFonts w:asciiTheme="majorHAnsi" w:eastAsia="Arial" w:hAnsiTheme="majorHAnsi" w:cstheme="majorHAnsi"/>
          <w:b/>
          <w:bCs/>
          <w:sz w:val="19"/>
          <w:szCs w:val="19"/>
        </w:rPr>
        <w:br w:type="page"/>
      </w:r>
    </w:p>
    <w:p w14:paraId="2F900DB2" w14:textId="77777777" w:rsidR="00AA2041" w:rsidRPr="00B93C20" w:rsidRDefault="00AA2041" w:rsidP="00AA2041">
      <w:pPr>
        <w:widowControl w:val="0"/>
        <w:autoSpaceDE w:val="0"/>
        <w:autoSpaceDN w:val="0"/>
        <w:outlineLvl w:val="0"/>
        <w:rPr>
          <w:rFonts w:asciiTheme="majorHAnsi" w:eastAsia="Arial" w:hAnsiTheme="majorHAnsi" w:cstheme="majorHAnsi"/>
          <w:b/>
          <w:bCs/>
          <w:u w:val="thick" w:color="C0504D" w:themeColor="accent2"/>
        </w:rPr>
      </w:pPr>
      <w:r w:rsidRPr="00B93C20">
        <w:rPr>
          <w:rFonts w:asciiTheme="majorHAnsi" w:eastAsia="Arial" w:hAnsiTheme="majorHAnsi" w:cstheme="majorHAnsi"/>
          <w:b/>
          <w:bCs/>
          <w:u w:val="thick" w:color="C0504D" w:themeColor="accent2"/>
        </w:rPr>
        <w:lastRenderedPageBreak/>
        <w:t>Discretions specific to the Local Government (Discretionary Payments and Injury Benefits) (Scotland) Regulations 1998 (as amended)</w:t>
      </w:r>
    </w:p>
    <w:p w14:paraId="446A4366" w14:textId="77777777" w:rsidR="00AA2041" w:rsidRPr="00ED0C6A" w:rsidRDefault="00AA2041" w:rsidP="00AA2041">
      <w:pPr>
        <w:widowControl w:val="0"/>
        <w:autoSpaceDE w:val="0"/>
        <w:autoSpaceDN w:val="0"/>
        <w:rPr>
          <w:rFonts w:asciiTheme="majorHAnsi" w:eastAsia="Arial" w:hAnsiTheme="majorHAnsi" w:cstheme="majorHAnsi"/>
          <w:b/>
          <w:sz w:val="19"/>
          <w:szCs w:val="19"/>
        </w:rPr>
      </w:pPr>
    </w:p>
    <w:p w14:paraId="3BA882D0" w14:textId="77777777" w:rsidR="00AA2041" w:rsidRDefault="00AA2041" w:rsidP="00AA2041">
      <w:pPr>
        <w:widowControl w:val="0"/>
        <w:autoSpaceDE w:val="0"/>
        <w:autoSpaceDN w:val="0"/>
        <w:rPr>
          <w:rFonts w:asciiTheme="majorHAnsi" w:eastAsia="Arial" w:hAnsiTheme="majorHAnsi" w:cstheme="majorHAnsi"/>
          <w:sz w:val="19"/>
          <w:szCs w:val="19"/>
        </w:rPr>
      </w:pPr>
      <w:bookmarkStart w:id="8" w:name="_Hlk54626649"/>
      <w:r w:rsidRPr="00ED0C6A">
        <w:rPr>
          <w:rFonts w:asciiTheme="majorHAnsi" w:eastAsia="Arial" w:hAnsiTheme="majorHAnsi" w:cstheme="majorHAnsi"/>
          <w:sz w:val="19"/>
          <w:szCs w:val="19"/>
        </w:rPr>
        <w:t xml:space="preserve">Under Regulation 51A of the Discretionary Payments Regulations, </w:t>
      </w:r>
      <w:r>
        <w:rPr>
          <w:rFonts w:asciiTheme="majorHAnsi" w:eastAsia="Arial" w:hAnsiTheme="majorHAnsi" w:cstheme="majorHAnsi"/>
          <w:sz w:val="19"/>
          <w:szCs w:val="19"/>
        </w:rPr>
        <w:t xml:space="preserve">there is a general obligation on schedule body Scheme employers </w:t>
      </w:r>
      <w:r w:rsidRPr="00ED0C6A">
        <w:rPr>
          <w:rFonts w:asciiTheme="majorHAnsi" w:eastAsia="Arial" w:hAnsiTheme="majorHAnsi" w:cstheme="majorHAnsi"/>
          <w:sz w:val="19"/>
          <w:szCs w:val="19"/>
        </w:rPr>
        <w:t>to formulate and keep under review a policy which applies in respect of exercising their discretion</w:t>
      </w:r>
      <w:r>
        <w:rPr>
          <w:rFonts w:asciiTheme="majorHAnsi" w:eastAsia="Arial" w:hAnsiTheme="majorHAnsi" w:cstheme="majorHAnsi"/>
          <w:sz w:val="19"/>
          <w:szCs w:val="19"/>
        </w:rPr>
        <w:t xml:space="preserve">s under these regulations. In practice this facility is open to admitted body scheme employers wishing to offer benefits under these regulations. Those wishing to do so also need to maintain such a policy. </w:t>
      </w:r>
    </w:p>
    <w:bookmarkEnd w:id="8"/>
    <w:p w14:paraId="4AAF2879" w14:textId="77777777" w:rsidR="00AA2041" w:rsidRDefault="00AA2041" w:rsidP="00AA2041">
      <w:pPr>
        <w:widowControl w:val="0"/>
        <w:autoSpaceDE w:val="0"/>
        <w:autoSpaceDN w:val="0"/>
        <w:rPr>
          <w:rFonts w:asciiTheme="majorHAnsi" w:eastAsia="Arial" w:hAnsiTheme="majorHAnsi" w:cstheme="majorHAnsi"/>
          <w:sz w:val="19"/>
          <w:szCs w:val="19"/>
        </w:rPr>
      </w:pPr>
    </w:p>
    <w:p w14:paraId="3CB08BAA" w14:textId="77777777" w:rsidR="00AA2041" w:rsidRPr="00B93C20" w:rsidRDefault="00AA2041" w:rsidP="00AA2041">
      <w:pPr>
        <w:widowControl w:val="0"/>
        <w:autoSpaceDE w:val="0"/>
        <w:autoSpaceDN w:val="0"/>
        <w:rPr>
          <w:rFonts w:asciiTheme="majorHAnsi" w:eastAsia="Arial" w:hAnsiTheme="majorHAnsi" w:cstheme="majorHAnsi"/>
          <w:b/>
          <w:bCs/>
          <w:szCs w:val="20"/>
          <w:u w:val="thick" w:color="C0504D" w:themeColor="accent2"/>
        </w:rPr>
      </w:pPr>
      <w:r w:rsidRPr="00B93C20">
        <w:rPr>
          <w:rFonts w:asciiTheme="majorHAnsi" w:eastAsia="Arial" w:hAnsiTheme="majorHAnsi" w:cstheme="majorHAnsi"/>
          <w:b/>
          <w:bCs/>
          <w:szCs w:val="20"/>
          <w:u w:val="thick" w:color="C0504D" w:themeColor="accent2"/>
        </w:rPr>
        <w:t>Mandatory discretions</w:t>
      </w:r>
    </w:p>
    <w:p w14:paraId="5BEACD33" w14:textId="77777777" w:rsidR="00AA2041" w:rsidRDefault="00AA2041" w:rsidP="00AA2041">
      <w:pPr>
        <w:widowControl w:val="0"/>
        <w:autoSpaceDE w:val="0"/>
        <w:autoSpaceDN w:val="0"/>
        <w:rPr>
          <w:rFonts w:asciiTheme="majorHAnsi" w:eastAsia="Arial" w:hAnsiTheme="majorHAnsi" w:cstheme="majorHAnsi"/>
          <w:sz w:val="19"/>
          <w:szCs w:val="19"/>
        </w:rPr>
      </w:pPr>
    </w:p>
    <w:p w14:paraId="59CF1290" w14:textId="77777777" w:rsidR="00AA2041" w:rsidRDefault="00AA2041" w:rsidP="00AA2041">
      <w:pPr>
        <w:widowControl w:val="0"/>
        <w:autoSpaceDE w:val="0"/>
        <w:autoSpaceDN w:val="0"/>
        <w:rPr>
          <w:rFonts w:asciiTheme="majorHAnsi" w:eastAsia="Arial" w:hAnsiTheme="majorHAnsi" w:cstheme="majorHAnsi"/>
          <w:sz w:val="19"/>
          <w:szCs w:val="19"/>
        </w:rPr>
      </w:pPr>
      <w:r>
        <w:rPr>
          <w:rFonts w:asciiTheme="majorHAnsi" w:eastAsia="Arial" w:hAnsiTheme="majorHAnsi" w:cstheme="majorHAnsi"/>
          <w:sz w:val="19"/>
          <w:szCs w:val="19"/>
        </w:rPr>
        <w:t xml:space="preserve">The following table sets out </w:t>
      </w:r>
      <w:r w:rsidRPr="00DB502C">
        <w:rPr>
          <w:rFonts w:asciiTheme="majorHAnsi" w:eastAsia="Arial" w:hAnsiTheme="majorHAnsi" w:cstheme="majorHAnsi"/>
          <w:sz w:val="19"/>
          <w:szCs w:val="19"/>
        </w:rPr>
        <w:t>mandatory discretions</w:t>
      </w:r>
      <w:r>
        <w:rPr>
          <w:rFonts w:asciiTheme="majorHAnsi" w:eastAsia="Arial" w:hAnsiTheme="majorHAnsi" w:cstheme="majorHAnsi"/>
          <w:sz w:val="19"/>
          <w:szCs w:val="19"/>
        </w:rPr>
        <w:t xml:space="preserve"> which should be included in such a policy:</w:t>
      </w:r>
    </w:p>
    <w:p w14:paraId="780813DF" w14:textId="77777777" w:rsidR="00AA2041" w:rsidRDefault="00AA2041" w:rsidP="00AA2041">
      <w:pPr>
        <w:widowControl w:val="0"/>
        <w:autoSpaceDE w:val="0"/>
        <w:autoSpaceDN w:val="0"/>
        <w:ind w:left="280" w:right="1422"/>
        <w:rPr>
          <w:rFonts w:asciiTheme="majorHAnsi" w:eastAsia="Arial" w:hAnsiTheme="majorHAnsi" w:cstheme="majorHAnsi"/>
          <w:sz w:val="19"/>
          <w:szCs w:val="19"/>
        </w:rPr>
      </w:pPr>
    </w:p>
    <w:tbl>
      <w:tblPr>
        <w:tblStyle w:val="TableGrid"/>
        <w:tblW w:w="15451" w:type="dxa"/>
        <w:tblInd w:w="-5" w:type="dxa"/>
        <w:tblLook w:val="04A0" w:firstRow="1" w:lastRow="0" w:firstColumn="1" w:lastColumn="0" w:noHBand="0" w:noVBand="1"/>
      </w:tblPr>
      <w:tblGrid>
        <w:gridCol w:w="6663"/>
        <w:gridCol w:w="2158"/>
        <w:gridCol w:w="6630"/>
      </w:tblGrid>
      <w:tr w:rsidR="00AA2041" w:rsidRPr="00ED0C6A" w14:paraId="2884DE11" w14:textId="77777777" w:rsidTr="00E1552B">
        <w:trPr>
          <w:trHeight w:val="290"/>
        </w:trPr>
        <w:tc>
          <w:tcPr>
            <w:tcW w:w="6663" w:type="dxa"/>
            <w:hideMark/>
          </w:tcPr>
          <w:p w14:paraId="68EF51FD" w14:textId="77777777" w:rsidR="00AA2041" w:rsidRPr="00ED0C6A" w:rsidRDefault="00AA2041" w:rsidP="00E1552B">
            <w:pPr>
              <w:ind w:left="34"/>
              <w:rPr>
                <w:rFonts w:asciiTheme="majorHAnsi" w:eastAsia="Times New Roman" w:hAnsiTheme="majorHAnsi" w:cstheme="majorHAnsi"/>
                <w:b/>
                <w:bCs/>
                <w:color w:val="000000"/>
                <w:sz w:val="19"/>
                <w:szCs w:val="19"/>
                <w:lang w:eastAsia="en-GB"/>
              </w:rPr>
            </w:pPr>
            <w:r w:rsidRPr="00ED0C6A">
              <w:rPr>
                <w:rFonts w:asciiTheme="majorHAnsi" w:eastAsia="Times New Roman" w:hAnsiTheme="majorHAnsi" w:cstheme="majorHAnsi"/>
                <w:b/>
                <w:bCs/>
                <w:color w:val="000000"/>
                <w:sz w:val="19"/>
                <w:szCs w:val="19"/>
                <w:lang w:eastAsia="en-GB"/>
              </w:rPr>
              <w:t>Discretion</w:t>
            </w:r>
          </w:p>
        </w:tc>
        <w:tc>
          <w:tcPr>
            <w:tcW w:w="2158" w:type="dxa"/>
          </w:tcPr>
          <w:p w14:paraId="40293A0A" w14:textId="77777777" w:rsidR="00AA2041" w:rsidRPr="006658BE" w:rsidRDefault="00AA2041" w:rsidP="00E1552B">
            <w:pPr>
              <w:rPr>
                <w:rFonts w:asciiTheme="majorHAnsi" w:hAnsiTheme="majorHAnsi" w:cstheme="majorHAnsi"/>
                <w:b/>
                <w:bCs/>
                <w:i/>
                <w:color w:val="C0504D" w:themeColor="accent2"/>
                <w:sz w:val="19"/>
                <w:szCs w:val="19"/>
                <w:u w:val="single"/>
              </w:rPr>
            </w:pPr>
            <w:r w:rsidRPr="00ED0C6A">
              <w:rPr>
                <w:rFonts w:asciiTheme="majorHAnsi" w:eastAsia="Times New Roman" w:hAnsiTheme="majorHAnsi" w:cstheme="majorHAnsi"/>
                <w:b/>
                <w:bCs/>
                <w:color w:val="000000"/>
                <w:sz w:val="19"/>
                <w:szCs w:val="19"/>
                <w:lang w:eastAsia="en-GB"/>
              </w:rPr>
              <w:t>Regulation</w:t>
            </w:r>
          </w:p>
        </w:tc>
        <w:tc>
          <w:tcPr>
            <w:tcW w:w="6630" w:type="dxa"/>
          </w:tcPr>
          <w:p w14:paraId="08A47764" w14:textId="77777777" w:rsidR="00AA2041" w:rsidRPr="00ED0C6A" w:rsidRDefault="00AA2041" w:rsidP="00E1552B">
            <w:pPr>
              <w:rPr>
                <w:rFonts w:asciiTheme="majorHAnsi" w:eastAsia="Times New Roman" w:hAnsiTheme="majorHAnsi" w:cstheme="majorHAnsi"/>
                <w:b/>
                <w:bCs/>
                <w:color w:val="000000"/>
                <w:sz w:val="19"/>
                <w:szCs w:val="19"/>
                <w:lang w:eastAsia="en-GB"/>
              </w:rPr>
            </w:pPr>
            <w:r>
              <w:rPr>
                <w:rFonts w:asciiTheme="majorHAnsi" w:hAnsiTheme="majorHAnsi" w:cstheme="majorHAnsi"/>
                <w:b/>
                <w:bCs/>
                <w:sz w:val="19"/>
                <w:szCs w:val="19"/>
              </w:rPr>
              <w:t xml:space="preserve">Aberdeen City Council’s </w:t>
            </w:r>
            <w:r w:rsidRPr="006658BE">
              <w:rPr>
                <w:rFonts w:asciiTheme="majorHAnsi" w:hAnsiTheme="majorHAnsi" w:cstheme="majorHAnsi"/>
                <w:b/>
                <w:bCs/>
                <w:sz w:val="19"/>
                <w:szCs w:val="19"/>
              </w:rPr>
              <w:t>policy on the exercise of this discretion</w:t>
            </w:r>
          </w:p>
        </w:tc>
      </w:tr>
      <w:tr w:rsidR="00AA2041" w:rsidRPr="007E0429" w14:paraId="4EF42FB2" w14:textId="77777777" w:rsidTr="00E1552B">
        <w:trPr>
          <w:trHeight w:val="290"/>
        </w:trPr>
        <w:tc>
          <w:tcPr>
            <w:tcW w:w="6663" w:type="dxa"/>
          </w:tcPr>
          <w:p w14:paraId="0C48087F" w14:textId="77777777" w:rsidR="00AA2041" w:rsidRPr="001B6F85" w:rsidRDefault="00AA2041" w:rsidP="00AA2041">
            <w:pPr>
              <w:pStyle w:val="ListParagraph"/>
              <w:numPr>
                <w:ilvl w:val="0"/>
                <w:numId w:val="23"/>
              </w:numPr>
              <w:ind w:hanging="547"/>
              <w:rPr>
                <w:rFonts w:asciiTheme="majorHAnsi" w:eastAsia="Times New Roman" w:hAnsiTheme="majorHAnsi" w:cstheme="majorHAnsi"/>
                <w:b/>
                <w:bCs/>
                <w:color w:val="000000"/>
                <w:sz w:val="19"/>
                <w:szCs w:val="19"/>
                <w:lang w:eastAsia="en-GB"/>
              </w:rPr>
            </w:pPr>
            <w:r w:rsidRPr="001B6F85">
              <w:rPr>
                <w:rFonts w:asciiTheme="majorHAnsi" w:hAnsiTheme="majorHAnsi" w:cstheme="majorHAnsi"/>
                <w:b/>
                <w:bCs/>
                <w:sz w:val="19"/>
                <w:szCs w:val="19"/>
              </w:rPr>
              <w:t>Power to increase statutory redundancy payments above statutory weekly pay limit</w:t>
            </w:r>
          </w:p>
        </w:tc>
        <w:tc>
          <w:tcPr>
            <w:tcW w:w="2158" w:type="dxa"/>
          </w:tcPr>
          <w:p w14:paraId="427AAD34" w14:textId="77777777" w:rsidR="00AA2041" w:rsidRPr="00B52AE0" w:rsidRDefault="00AA2041" w:rsidP="00E1552B">
            <w:pPr>
              <w:rPr>
                <w:rFonts w:asciiTheme="majorHAnsi" w:hAnsiTheme="majorHAnsi" w:cstheme="majorHAnsi"/>
                <w:b/>
                <w:bCs/>
                <w:i/>
                <w:color w:val="C0504D" w:themeColor="accent2"/>
                <w:sz w:val="19"/>
                <w:szCs w:val="19"/>
                <w:u w:val="single"/>
              </w:rPr>
            </w:pPr>
            <w:r w:rsidRPr="00ED0C6A">
              <w:rPr>
                <w:rFonts w:asciiTheme="majorHAnsi" w:eastAsia="Times New Roman" w:hAnsiTheme="majorHAnsi" w:cstheme="majorHAnsi"/>
                <w:color w:val="000000"/>
                <w:sz w:val="19"/>
                <w:szCs w:val="19"/>
                <w:lang w:eastAsia="en-GB"/>
              </w:rPr>
              <w:t>4</w:t>
            </w:r>
            <w:r>
              <w:rPr>
                <w:rFonts w:asciiTheme="majorHAnsi" w:eastAsia="Times New Roman" w:hAnsiTheme="majorHAnsi" w:cstheme="majorHAnsi"/>
                <w:color w:val="000000"/>
                <w:sz w:val="19"/>
                <w:szCs w:val="19"/>
                <w:lang w:eastAsia="en-GB"/>
              </w:rPr>
              <w:t>(1)</w:t>
            </w:r>
          </w:p>
        </w:tc>
        <w:tc>
          <w:tcPr>
            <w:tcW w:w="6630" w:type="dxa"/>
          </w:tcPr>
          <w:p w14:paraId="77537F26" w14:textId="77777777" w:rsidR="00AA2041" w:rsidRPr="00A6688E" w:rsidRDefault="00AA2041" w:rsidP="00E1552B">
            <w:pPr>
              <w:rPr>
                <w:rFonts w:asciiTheme="majorHAnsi" w:hAnsiTheme="majorHAnsi" w:cstheme="majorHAnsi"/>
                <w:color w:val="0070C0"/>
                <w:sz w:val="19"/>
                <w:szCs w:val="19"/>
                <w:u w:color="3366FF"/>
                <w:lang w:val="en-US"/>
              </w:rPr>
            </w:pPr>
            <w:r w:rsidRPr="00A6688E">
              <w:rPr>
                <w:rFonts w:asciiTheme="majorHAnsi" w:hAnsiTheme="majorHAnsi" w:cstheme="majorHAnsi"/>
                <w:color w:val="0070C0"/>
                <w:sz w:val="19"/>
                <w:szCs w:val="19"/>
                <w:u w:color="3366FF"/>
                <w:lang w:val="en-US"/>
              </w:rPr>
              <w:t>The Council’s policy in relation to those employees whose weekly basic pay exceeds the statutory maximum payment is to be paid the statutory maximum plus 33% of the difference between the statutory maximum payment and the employee’s basic weekly pay.</w:t>
            </w:r>
          </w:p>
          <w:p w14:paraId="5941DE26" w14:textId="77777777" w:rsidR="00AA2041" w:rsidRPr="007E0429" w:rsidRDefault="00AA2041" w:rsidP="00E1552B">
            <w:pPr>
              <w:rPr>
                <w:rFonts w:asciiTheme="majorHAnsi" w:eastAsia="Times New Roman" w:hAnsiTheme="majorHAnsi" w:cstheme="majorHAnsi"/>
                <w:color w:val="0070C0"/>
                <w:sz w:val="19"/>
                <w:szCs w:val="19"/>
                <w:lang w:eastAsia="en-GB"/>
              </w:rPr>
            </w:pPr>
          </w:p>
        </w:tc>
      </w:tr>
      <w:tr w:rsidR="00AA2041" w:rsidRPr="007E0429" w14:paraId="12A64B45" w14:textId="77777777" w:rsidTr="00E1552B">
        <w:trPr>
          <w:trHeight w:val="290"/>
        </w:trPr>
        <w:tc>
          <w:tcPr>
            <w:tcW w:w="6663" w:type="dxa"/>
          </w:tcPr>
          <w:p w14:paraId="08D69BFB" w14:textId="77777777" w:rsidR="00AA2041" w:rsidRPr="001B6F85" w:rsidRDefault="00AA2041" w:rsidP="00AA2041">
            <w:pPr>
              <w:pStyle w:val="ListParagraph"/>
              <w:numPr>
                <w:ilvl w:val="0"/>
                <w:numId w:val="23"/>
              </w:numPr>
              <w:ind w:hanging="547"/>
              <w:rPr>
                <w:rFonts w:asciiTheme="majorHAnsi" w:eastAsia="Times New Roman" w:hAnsiTheme="majorHAnsi" w:cstheme="majorHAnsi"/>
                <w:b/>
                <w:bCs/>
                <w:color w:val="000000"/>
                <w:sz w:val="19"/>
                <w:szCs w:val="19"/>
                <w:lang w:eastAsia="en-GB"/>
              </w:rPr>
            </w:pPr>
            <w:r w:rsidRPr="001B6F85">
              <w:rPr>
                <w:rFonts w:asciiTheme="majorHAnsi" w:eastAsia="Times New Roman" w:hAnsiTheme="majorHAnsi" w:cstheme="majorHAnsi"/>
                <w:b/>
                <w:bCs/>
                <w:color w:val="000000"/>
                <w:sz w:val="19"/>
                <w:szCs w:val="19"/>
                <w:lang w:eastAsia="en-GB"/>
              </w:rPr>
              <w:t xml:space="preserve">To award compensatory added years </w:t>
            </w:r>
            <w:r w:rsidRPr="001B6F85">
              <w:rPr>
                <w:rFonts w:asciiTheme="majorHAnsi" w:hAnsiTheme="majorHAnsi" w:cstheme="majorHAnsi"/>
                <w:b/>
                <w:bCs/>
                <w:sz w:val="19"/>
                <w:szCs w:val="19"/>
              </w:rPr>
              <w:t xml:space="preserve">to an individual on retirement on efficiency / redundancy </w:t>
            </w:r>
            <w:r>
              <w:rPr>
                <w:rFonts w:asciiTheme="majorHAnsi" w:hAnsiTheme="majorHAnsi" w:cstheme="majorHAnsi"/>
                <w:b/>
                <w:bCs/>
                <w:sz w:val="19"/>
                <w:szCs w:val="19"/>
              </w:rPr>
              <w:t>g</w:t>
            </w:r>
            <w:r w:rsidRPr="001B6F85">
              <w:rPr>
                <w:rFonts w:asciiTheme="majorHAnsi" w:hAnsiTheme="majorHAnsi" w:cstheme="majorHAnsi"/>
                <w:b/>
                <w:bCs/>
                <w:sz w:val="19"/>
                <w:szCs w:val="19"/>
              </w:rPr>
              <w:t>rounds</w:t>
            </w:r>
          </w:p>
        </w:tc>
        <w:tc>
          <w:tcPr>
            <w:tcW w:w="2158" w:type="dxa"/>
          </w:tcPr>
          <w:p w14:paraId="2C2A9745" w14:textId="77777777" w:rsidR="00AA2041" w:rsidRPr="00B52AE0" w:rsidRDefault="00AA2041" w:rsidP="00E1552B">
            <w:pPr>
              <w:rPr>
                <w:rFonts w:asciiTheme="majorHAnsi" w:hAnsiTheme="majorHAnsi" w:cstheme="majorHAnsi"/>
                <w:b/>
                <w:bCs/>
                <w:i/>
                <w:color w:val="C0504D" w:themeColor="accent2"/>
                <w:sz w:val="19"/>
                <w:szCs w:val="19"/>
                <w:u w:val="single"/>
              </w:rPr>
            </w:pPr>
            <w:r w:rsidRPr="00ED0C6A">
              <w:rPr>
                <w:rFonts w:asciiTheme="majorHAnsi" w:eastAsia="Times New Roman" w:hAnsiTheme="majorHAnsi" w:cstheme="majorHAnsi"/>
                <w:color w:val="000000"/>
                <w:sz w:val="19"/>
                <w:szCs w:val="19"/>
                <w:lang w:eastAsia="en-GB"/>
              </w:rPr>
              <w:t>8(1)</w:t>
            </w:r>
          </w:p>
        </w:tc>
        <w:tc>
          <w:tcPr>
            <w:tcW w:w="6630" w:type="dxa"/>
          </w:tcPr>
          <w:p w14:paraId="78F9F68C" w14:textId="77777777" w:rsidR="00AA2041" w:rsidRDefault="00AA2041" w:rsidP="00E1552B">
            <w:pPr>
              <w:rPr>
                <w:rFonts w:asciiTheme="majorHAnsi" w:hAnsiTheme="majorHAnsi" w:cstheme="majorHAnsi"/>
                <w:color w:val="0070C0"/>
                <w:sz w:val="19"/>
                <w:szCs w:val="19"/>
                <w:u w:color="3366FF"/>
                <w:lang w:val="en-US"/>
              </w:rPr>
            </w:pPr>
            <w:r w:rsidRPr="00281C7A">
              <w:rPr>
                <w:rFonts w:asciiTheme="majorHAnsi" w:hAnsiTheme="majorHAnsi" w:cstheme="majorHAnsi"/>
                <w:color w:val="0070C0"/>
                <w:sz w:val="19"/>
                <w:szCs w:val="19"/>
                <w:u w:color="3366FF"/>
                <w:lang w:val="en-US"/>
              </w:rPr>
              <w:t xml:space="preserve">The Council’s policy is that it will not normally exercise its discretion to award added years to employees who are seeking early retirement. It is only in cases where there are exceptional circumstances determined by the Chief Executive in consultation with the Convenor of the </w:t>
            </w:r>
            <w:r>
              <w:rPr>
                <w:rFonts w:asciiTheme="majorHAnsi" w:hAnsiTheme="majorHAnsi" w:cstheme="majorHAnsi"/>
                <w:color w:val="0070C0"/>
                <w:sz w:val="19"/>
                <w:szCs w:val="19"/>
                <w:u w:color="3366FF"/>
                <w:lang w:val="en-US"/>
              </w:rPr>
              <w:t xml:space="preserve">appropriate </w:t>
            </w:r>
            <w:r w:rsidRPr="00281C7A">
              <w:rPr>
                <w:rFonts w:asciiTheme="majorHAnsi" w:hAnsiTheme="majorHAnsi" w:cstheme="majorHAnsi"/>
                <w:color w:val="0070C0"/>
                <w:sz w:val="19"/>
                <w:szCs w:val="19"/>
                <w:u w:color="3366FF"/>
                <w:lang w:val="en-US"/>
              </w:rPr>
              <w:t>Committee on recommendation of the relevant Director, shall added years be considered and granted.</w:t>
            </w:r>
          </w:p>
          <w:p w14:paraId="287459D0" w14:textId="77777777" w:rsidR="00AA2041" w:rsidRPr="007E0429" w:rsidRDefault="00AA2041" w:rsidP="00E1552B">
            <w:pPr>
              <w:rPr>
                <w:rFonts w:asciiTheme="majorHAnsi" w:eastAsia="Times New Roman" w:hAnsiTheme="majorHAnsi" w:cstheme="majorHAnsi"/>
                <w:color w:val="0070C0"/>
                <w:sz w:val="19"/>
                <w:szCs w:val="19"/>
                <w:lang w:eastAsia="en-GB"/>
              </w:rPr>
            </w:pPr>
          </w:p>
        </w:tc>
      </w:tr>
      <w:tr w:rsidR="00AA2041" w:rsidRPr="007E0429" w14:paraId="2F9CEE64" w14:textId="77777777" w:rsidTr="00E1552B">
        <w:trPr>
          <w:trHeight w:val="290"/>
        </w:trPr>
        <w:tc>
          <w:tcPr>
            <w:tcW w:w="6663" w:type="dxa"/>
          </w:tcPr>
          <w:p w14:paraId="10A24D38" w14:textId="77777777" w:rsidR="00AA2041" w:rsidRPr="001B6F85" w:rsidRDefault="00AA2041" w:rsidP="00AA2041">
            <w:pPr>
              <w:pStyle w:val="ListParagraph"/>
              <w:numPr>
                <w:ilvl w:val="0"/>
                <w:numId w:val="23"/>
              </w:numPr>
              <w:ind w:hanging="547"/>
              <w:rPr>
                <w:rFonts w:asciiTheme="majorHAnsi" w:eastAsia="Times New Roman" w:hAnsiTheme="majorHAnsi" w:cstheme="majorHAnsi"/>
                <w:b/>
                <w:bCs/>
                <w:color w:val="000000"/>
                <w:sz w:val="19"/>
                <w:szCs w:val="19"/>
                <w:lang w:eastAsia="en-GB"/>
              </w:rPr>
            </w:pPr>
            <w:r w:rsidRPr="001B6F85">
              <w:rPr>
                <w:rFonts w:asciiTheme="majorHAnsi" w:eastAsia="Times New Roman" w:hAnsiTheme="majorHAnsi" w:cstheme="majorHAnsi"/>
                <w:b/>
                <w:bCs/>
                <w:color w:val="000000"/>
                <w:sz w:val="19"/>
                <w:szCs w:val="19"/>
                <w:lang w:eastAsia="en-GB"/>
              </w:rPr>
              <w:t>How to apportion any surviving spouse's annual compensatory added years payment where the deceased person is survived by more than one spouse.</w:t>
            </w:r>
          </w:p>
          <w:p w14:paraId="3D7904D5" w14:textId="77777777" w:rsidR="00AA2041" w:rsidRPr="001B6F85" w:rsidRDefault="00AA2041" w:rsidP="00E1552B">
            <w:pPr>
              <w:ind w:hanging="547"/>
              <w:rPr>
                <w:rFonts w:asciiTheme="majorHAnsi" w:eastAsia="Times New Roman" w:hAnsiTheme="majorHAnsi" w:cstheme="majorHAnsi"/>
                <w:b/>
                <w:bCs/>
                <w:color w:val="000000"/>
                <w:sz w:val="19"/>
                <w:szCs w:val="19"/>
                <w:lang w:eastAsia="en-GB"/>
              </w:rPr>
            </w:pPr>
          </w:p>
        </w:tc>
        <w:tc>
          <w:tcPr>
            <w:tcW w:w="2158" w:type="dxa"/>
          </w:tcPr>
          <w:p w14:paraId="66BB2EA7" w14:textId="77777777" w:rsidR="00AA2041" w:rsidRPr="00B52AE0" w:rsidRDefault="00AA2041" w:rsidP="00E1552B">
            <w:pPr>
              <w:rPr>
                <w:rFonts w:asciiTheme="majorHAnsi" w:hAnsiTheme="majorHAnsi" w:cstheme="majorHAnsi"/>
                <w:b/>
                <w:bCs/>
                <w:i/>
                <w:color w:val="C0504D" w:themeColor="accent2"/>
                <w:sz w:val="19"/>
                <w:szCs w:val="19"/>
                <w:u w:val="single"/>
              </w:rPr>
            </w:pPr>
            <w:r w:rsidRPr="00ED0C6A">
              <w:rPr>
                <w:rFonts w:asciiTheme="majorHAnsi" w:eastAsia="Times New Roman" w:hAnsiTheme="majorHAnsi" w:cstheme="majorHAnsi"/>
                <w:color w:val="000000"/>
                <w:sz w:val="19"/>
                <w:szCs w:val="19"/>
                <w:lang w:eastAsia="en-GB"/>
              </w:rPr>
              <w:t>20(2)</w:t>
            </w:r>
          </w:p>
        </w:tc>
        <w:tc>
          <w:tcPr>
            <w:tcW w:w="6630" w:type="dxa"/>
          </w:tcPr>
          <w:p w14:paraId="35F99D40" w14:textId="77777777" w:rsidR="00AA2041" w:rsidRDefault="00AA2041" w:rsidP="00E1552B">
            <w:pPr>
              <w:rPr>
                <w:rFonts w:asciiTheme="majorHAnsi" w:hAnsiTheme="majorHAnsi" w:cstheme="majorHAnsi"/>
                <w:color w:val="0070C0"/>
                <w:sz w:val="19"/>
                <w:szCs w:val="19"/>
                <w:u w:color="000080"/>
              </w:rPr>
            </w:pPr>
            <w:r>
              <w:rPr>
                <w:rFonts w:asciiTheme="majorHAnsi" w:hAnsiTheme="majorHAnsi" w:cstheme="majorHAnsi"/>
                <w:color w:val="0070C0"/>
                <w:sz w:val="19"/>
                <w:szCs w:val="19"/>
                <w:u w:color="000080"/>
              </w:rPr>
              <w:t>The Council will consider each case on its merits.</w:t>
            </w:r>
          </w:p>
          <w:p w14:paraId="44127F42" w14:textId="77777777" w:rsidR="00AA2041" w:rsidRDefault="00AA2041" w:rsidP="00E1552B">
            <w:pPr>
              <w:rPr>
                <w:rFonts w:asciiTheme="majorHAnsi" w:eastAsia="Times New Roman" w:hAnsiTheme="majorHAnsi" w:cstheme="majorHAnsi"/>
                <w:color w:val="0070C0"/>
                <w:sz w:val="19"/>
                <w:szCs w:val="19"/>
                <w:u w:color="000080"/>
                <w:lang w:eastAsia="en-GB"/>
              </w:rPr>
            </w:pPr>
          </w:p>
          <w:p w14:paraId="14A8ED1B" w14:textId="77777777" w:rsidR="00AA2041" w:rsidRPr="007E0429" w:rsidRDefault="00AA2041" w:rsidP="00E1552B">
            <w:pPr>
              <w:rPr>
                <w:rFonts w:asciiTheme="majorHAnsi" w:eastAsia="Times New Roman" w:hAnsiTheme="majorHAnsi" w:cstheme="majorHAnsi"/>
                <w:color w:val="0070C0"/>
                <w:sz w:val="19"/>
                <w:szCs w:val="19"/>
                <w:lang w:eastAsia="en-GB"/>
              </w:rPr>
            </w:pPr>
          </w:p>
        </w:tc>
      </w:tr>
      <w:tr w:rsidR="00AA2041" w:rsidRPr="007E0429" w14:paraId="7D1CB6B5" w14:textId="77777777" w:rsidTr="00E1552B">
        <w:trPr>
          <w:trHeight w:val="290"/>
        </w:trPr>
        <w:tc>
          <w:tcPr>
            <w:tcW w:w="6663" w:type="dxa"/>
          </w:tcPr>
          <w:p w14:paraId="3272340B" w14:textId="77777777" w:rsidR="00AA2041" w:rsidRDefault="00AA2041" w:rsidP="00AA2041">
            <w:pPr>
              <w:pStyle w:val="ListParagraph"/>
              <w:numPr>
                <w:ilvl w:val="0"/>
                <w:numId w:val="23"/>
              </w:numPr>
              <w:ind w:hanging="547"/>
              <w:rPr>
                <w:rFonts w:asciiTheme="majorHAnsi" w:eastAsia="Times New Roman" w:hAnsiTheme="majorHAnsi" w:cstheme="majorHAnsi"/>
                <w:b/>
                <w:bCs/>
                <w:color w:val="000000"/>
                <w:sz w:val="19"/>
                <w:szCs w:val="19"/>
                <w:lang w:eastAsia="en-GB"/>
              </w:rPr>
            </w:pPr>
            <w:r w:rsidRPr="001B6F85">
              <w:rPr>
                <w:rFonts w:asciiTheme="majorHAnsi" w:eastAsia="Times New Roman" w:hAnsiTheme="majorHAnsi" w:cstheme="majorHAnsi"/>
                <w:b/>
                <w:bCs/>
                <w:color w:val="000000"/>
                <w:sz w:val="19"/>
                <w:szCs w:val="19"/>
                <w:lang w:eastAsia="en-GB"/>
              </w:rPr>
              <w:t xml:space="preserve">If, under the preceding decision, the authority's policy is to apply the normal suspension rules, whether the spouse's or civil partner’s annual compensatory added years payment should be </w:t>
            </w:r>
            <w:r w:rsidRPr="001B6F85">
              <w:rPr>
                <w:rFonts w:asciiTheme="majorHAnsi" w:eastAsia="Times New Roman" w:hAnsiTheme="majorHAnsi" w:cstheme="majorHAnsi"/>
                <w:b/>
                <w:bCs/>
                <w:color w:val="000000"/>
                <w:sz w:val="19"/>
                <w:szCs w:val="19"/>
                <w:lang w:eastAsia="en-GB"/>
              </w:rPr>
              <w:lastRenderedPageBreak/>
              <w:t>reinstated after the end of the remarriage, new civil partnership or cohabitation</w:t>
            </w:r>
            <w:r>
              <w:rPr>
                <w:rFonts w:asciiTheme="majorHAnsi" w:eastAsia="Times New Roman" w:hAnsiTheme="majorHAnsi" w:cstheme="majorHAnsi"/>
                <w:b/>
                <w:bCs/>
                <w:color w:val="000000"/>
                <w:sz w:val="19"/>
                <w:szCs w:val="19"/>
                <w:lang w:eastAsia="en-GB"/>
              </w:rPr>
              <w:t>.</w:t>
            </w:r>
          </w:p>
          <w:p w14:paraId="624348EF" w14:textId="77777777" w:rsidR="00AA2041" w:rsidRPr="001B6F85" w:rsidRDefault="00AA2041" w:rsidP="00E1552B">
            <w:pPr>
              <w:pStyle w:val="ListParagraph"/>
              <w:rPr>
                <w:rFonts w:asciiTheme="majorHAnsi" w:eastAsia="Times New Roman" w:hAnsiTheme="majorHAnsi" w:cstheme="majorHAnsi"/>
                <w:b/>
                <w:bCs/>
                <w:color w:val="000000"/>
                <w:sz w:val="19"/>
                <w:szCs w:val="19"/>
                <w:lang w:eastAsia="en-GB"/>
              </w:rPr>
            </w:pPr>
          </w:p>
        </w:tc>
        <w:tc>
          <w:tcPr>
            <w:tcW w:w="2158" w:type="dxa"/>
          </w:tcPr>
          <w:p w14:paraId="4A51E8D7" w14:textId="77777777" w:rsidR="00AA2041" w:rsidRPr="00B52AE0" w:rsidRDefault="00AA2041" w:rsidP="00E1552B">
            <w:pPr>
              <w:rPr>
                <w:rFonts w:asciiTheme="majorHAnsi" w:hAnsiTheme="majorHAnsi" w:cstheme="majorHAnsi"/>
                <w:b/>
                <w:bCs/>
                <w:i/>
                <w:color w:val="C0504D" w:themeColor="accent2"/>
                <w:sz w:val="19"/>
                <w:szCs w:val="19"/>
                <w:u w:val="single"/>
              </w:rPr>
            </w:pPr>
            <w:r w:rsidRPr="00ED0C6A">
              <w:rPr>
                <w:rFonts w:asciiTheme="majorHAnsi" w:eastAsia="Times New Roman" w:hAnsiTheme="majorHAnsi" w:cstheme="majorHAnsi"/>
                <w:color w:val="000000"/>
                <w:sz w:val="19"/>
                <w:szCs w:val="19"/>
                <w:lang w:eastAsia="en-GB"/>
              </w:rPr>
              <w:lastRenderedPageBreak/>
              <w:t>20(4)</w:t>
            </w:r>
          </w:p>
        </w:tc>
        <w:tc>
          <w:tcPr>
            <w:tcW w:w="6630" w:type="dxa"/>
          </w:tcPr>
          <w:p w14:paraId="435E6F26" w14:textId="77777777" w:rsidR="00AA2041" w:rsidRDefault="00AA2041" w:rsidP="00E1552B">
            <w:pPr>
              <w:rPr>
                <w:rFonts w:asciiTheme="majorHAnsi" w:hAnsiTheme="majorHAnsi" w:cstheme="majorHAnsi"/>
                <w:color w:val="0070C0"/>
                <w:sz w:val="19"/>
                <w:szCs w:val="19"/>
                <w:u w:color="000080"/>
              </w:rPr>
            </w:pPr>
            <w:r>
              <w:rPr>
                <w:rFonts w:asciiTheme="majorHAnsi" w:hAnsiTheme="majorHAnsi" w:cstheme="majorHAnsi"/>
                <w:color w:val="0070C0"/>
                <w:sz w:val="19"/>
                <w:szCs w:val="19"/>
                <w:u w:color="000080"/>
              </w:rPr>
              <w:t>The Council will consider each case on its merits.</w:t>
            </w:r>
          </w:p>
          <w:p w14:paraId="18DAE5FD" w14:textId="77777777" w:rsidR="00AA2041" w:rsidRDefault="00AA2041" w:rsidP="00E1552B">
            <w:pPr>
              <w:rPr>
                <w:rFonts w:asciiTheme="majorHAnsi" w:hAnsiTheme="majorHAnsi" w:cstheme="majorHAnsi"/>
                <w:color w:val="0070C0"/>
                <w:sz w:val="19"/>
                <w:szCs w:val="19"/>
              </w:rPr>
            </w:pPr>
          </w:p>
          <w:p w14:paraId="20B5E4F1" w14:textId="77777777" w:rsidR="00AA2041" w:rsidRPr="007E0429" w:rsidRDefault="00AA2041" w:rsidP="00E1552B">
            <w:pPr>
              <w:rPr>
                <w:rFonts w:asciiTheme="majorHAnsi" w:eastAsia="Times New Roman" w:hAnsiTheme="majorHAnsi" w:cstheme="majorHAnsi"/>
                <w:color w:val="0070C0"/>
                <w:sz w:val="19"/>
                <w:szCs w:val="19"/>
                <w:lang w:eastAsia="en-GB"/>
              </w:rPr>
            </w:pPr>
          </w:p>
        </w:tc>
      </w:tr>
      <w:tr w:rsidR="00AA2041" w:rsidRPr="007E0429" w14:paraId="59F6CFB8" w14:textId="77777777" w:rsidTr="00E1552B">
        <w:trPr>
          <w:trHeight w:val="290"/>
        </w:trPr>
        <w:tc>
          <w:tcPr>
            <w:tcW w:w="6663" w:type="dxa"/>
          </w:tcPr>
          <w:p w14:paraId="519A30B1" w14:textId="77777777" w:rsidR="00AA2041" w:rsidRDefault="00AA2041" w:rsidP="00AA2041">
            <w:pPr>
              <w:pStyle w:val="ListParagraph"/>
              <w:numPr>
                <w:ilvl w:val="0"/>
                <w:numId w:val="23"/>
              </w:numPr>
              <w:ind w:hanging="547"/>
              <w:rPr>
                <w:rFonts w:asciiTheme="majorHAnsi" w:eastAsia="Times New Roman" w:hAnsiTheme="majorHAnsi" w:cstheme="majorHAnsi"/>
                <w:b/>
                <w:bCs/>
                <w:color w:val="000000"/>
                <w:sz w:val="19"/>
                <w:szCs w:val="19"/>
                <w:lang w:eastAsia="en-GB"/>
              </w:rPr>
            </w:pPr>
            <w:r w:rsidRPr="001B6F85">
              <w:rPr>
                <w:rFonts w:asciiTheme="majorHAnsi" w:eastAsia="Times New Roman" w:hAnsiTheme="majorHAnsi" w:cstheme="majorHAnsi"/>
                <w:b/>
                <w:bCs/>
                <w:color w:val="000000"/>
                <w:sz w:val="19"/>
                <w:szCs w:val="19"/>
                <w:lang w:eastAsia="en-GB"/>
              </w:rPr>
              <w:t>Whether, in respect of the spouse or civil partner of a person who ceased employment before 1 April 1998, the normal pension suspension rules should be disapplied during a period of re- marriage or new civil partnership i.e. whether the spouse's or civil partner’s annual compensatory added years payments should continue to be paid</w:t>
            </w:r>
            <w:r>
              <w:rPr>
                <w:rFonts w:asciiTheme="majorHAnsi" w:eastAsia="Times New Roman" w:hAnsiTheme="majorHAnsi" w:cstheme="majorHAnsi"/>
                <w:b/>
                <w:bCs/>
                <w:color w:val="000000"/>
                <w:sz w:val="19"/>
                <w:szCs w:val="19"/>
                <w:lang w:eastAsia="en-GB"/>
              </w:rPr>
              <w:t>.</w:t>
            </w:r>
          </w:p>
          <w:p w14:paraId="234AE8B8" w14:textId="77777777" w:rsidR="00AA2041" w:rsidRPr="001B6F85" w:rsidRDefault="00AA2041" w:rsidP="00E1552B">
            <w:pPr>
              <w:pStyle w:val="ListParagraph"/>
              <w:rPr>
                <w:rFonts w:asciiTheme="majorHAnsi" w:eastAsia="Times New Roman" w:hAnsiTheme="majorHAnsi" w:cstheme="majorHAnsi"/>
                <w:b/>
                <w:bCs/>
                <w:color w:val="000000"/>
                <w:sz w:val="19"/>
                <w:szCs w:val="19"/>
                <w:lang w:eastAsia="en-GB"/>
              </w:rPr>
            </w:pPr>
          </w:p>
        </w:tc>
        <w:tc>
          <w:tcPr>
            <w:tcW w:w="2158" w:type="dxa"/>
          </w:tcPr>
          <w:p w14:paraId="0BCE9C56" w14:textId="77777777" w:rsidR="00AA2041" w:rsidRPr="00B52AE0" w:rsidRDefault="00AA2041" w:rsidP="00E1552B">
            <w:pPr>
              <w:rPr>
                <w:rFonts w:asciiTheme="majorHAnsi" w:hAnsiTheme="majorHAnsi" w:cstheme="majorHAnsi"/>
                <w:b/>
                <w:bCs/>
                <w:i/>
                <w:color w:val="C0504D" w:themeColor="accent2"/>
                <w:sz w:val="19"/>
                <w:szCs w:val="19"/>
                <w:u w:val="single"/>
              </w:rPr>
            </w:pPr>
            <w:r w:rsidRPr="00ED0C6A">
              <w:rPr>
                <w:rFonts w:asciiTheme="majorHAnsi" w:eastAsia="Times New Roman" w:hAnsiTheme="majorHAnsi" w:cstheme="majorHAnsi"/>
                <w:color w:val="000000"/>
                <w:sz w:val="19"/>
                <w:szCs w:val="19"/>
                <w:lang w:eastAsia="en-GB"/>
              </w:rPr>
              <w:t>20(6)</w:t>
            </w:r>
          </w:p>
        </w:tc>
        <w:tc>
          <w:tcPr>
            <w:tcW w:w="6630" w:type="dxa"/>
          </w:tcPr>
          <w:p w14:paraId="10503948" w14:textId="77777777" w:rsidR="00AA2041" w:rsidRDefault="00AA2041" w:rsidP="00E1552B">
            <w:pPr>
              <w:rPr>
                <w:rFonts w:asciiTheme="majorHAnsi" w:hAnsiTheme="majorHAnsi" w:cstheme="majorHAnsi"/>
                <w:color w:val="0070C0"/>
                <w:sz w:val="19"/>
                <w:szCs w:val="19"/>
                <w:u w:color="000080"/>
              </w:rPr>
            </w:pPr>
            <w:r>
              <w:rPr>
                <w:rFonts w:asciiTheme="majorHAnsi" w:hAnsiTheme="majorHAnsi" w:cstheme="majorHAnsi"/>
                <w:color w:val="0070C0"/>
                <w:sz w:val="19"/>
                <w:szCs w:val="19"/>
                <w:u w:color="000080"/>
              </w:rPr>
              <w:t>The Council will consider each case on its merits.</w:t>
            </w:r>
          </w:p>
          <w:p w14:paraId="70B22ECF" w14:textId="77777777" w:rsidR="00AA2041" w:rsidRDefault="00AA2041" w:rsidP="00E1552B">
            <w:pPr>
              <w:rPr>
                <w:rFonts w:asciiTheme="majorHAnsi" w:hAnsiTheme="majorHAnsi" w:cstheme="majorHAnsi"/>
                <w:color w:val="0070C0"/>
                <w:sz w:val="19"/>
                <w:szCs w:val="19"/>
                <w:u w:color="000080"/>
              </w:rPr>
            </w:pPr>
          </w:p>
          <w:p w14:paraId="7EBAA91E" w14:textId="77777777" w:rsidR="00AA2041" w:rsidRPr="007E0429" w:rsidRDefault="00AA2041" w:rsidP="00E1552B">
            <w:pPr>
              <w:rPr>
                <w:rFonts w:asciiTheme="majorHAnsi" w:eastAsia="Times New Roman" w:hAnsiTheme="majorHAnsi" w:cstheme="majorHAnsi"/>
                <w:color w:val="0070C0"/>
                <w:sz w:val="19"/>
                <w:szCs w:val="19"/>
                <w:lang w:eastAsia="en-GB"/>
              </w:rPr>
            </w:pPr>
          </w:p>
        </w:tc>
      </w:tr>
      <w:tr w:rsidR="00AA2041" w:rsidRPr="007E0429" w14:paraId="6A439D58" w14:textId="77777777" w:rsidTr="00E1552B">
        <w:trPr>
          <w:trHeight w:val="290"/>
        </w:trPr>
        <w:tc>
          <w:tcPr>
            <w:tcW w:w="6663" w:type="dxa"/>
          </w:tcPr>
          <w:p w14:paraId="6C8BAE5E" w14:textId="77777777" w:rsidR="00AA2041" w:rsidRDefault="00AA2041" w:rsidP="00AA2041">
            <w:pPr>
              <w:pStyle w:val="ListParagraph"/>
              <w:numPr>
                <w:ilvl w:val="0"/>
                <w:numId w:val="23"/>
              </w:numPr>
              <w:ind w:hanging="547"/>
              <w:rPr>
                <w:rFonts w:asciiTheme="majorHAnsi" w:eastAsia="Times New Roman" w:hAnsiTheme="majorHAnsi" w:cstheme="majorHAnsi"/>
                <w:b/>
                <w:bCs/>
                <w:color w:val="000000"/>
                <w:sz w:val="19"/>
                <w:szCs w:val="19"/>
                <w:lang w:eastAsia="en-GB"/>
              </w:rPr>
            </w:pPr>
            <w:r w:rsidRPr="001B6F85">
              <w:rPr>
                <w:rFonts w:asciiTheme="majorHAnsi" w:eastAsia="Times New Roman" w:hAnsiTheme="majorHAnsi" w:cstheme="majorHAnsi"/>
                <w:b/>
                <w:bCs/>
                <w:color w:val="000000"/>
                <w:sz w:val="19"/>
                <w:szCs w:val="19"/>
                <w:lang w:eastAsia="en-GB"/>
              </w:rPr>
              <w:t>Whether, in respect of the spouse or civil partner of a person who ceased employment before 1 April 1998 and where the spouse or civil partner remarries or cohabits or enters into a civil partnership with another person who is also entitled to a spouse’s or civil partners annual CAY payment, the normal rule requiring one of them to forego payment whilst the period of marriage, civil partnership or co-habitation lasts, should be disapplied i.e. whether the spouses’ or civil partners’ annual CAY payments should continue to be paid to both of them</w:t>
            </w:r>
            <w:r>
              <w:rPr>
                <w:rFonts w:asciiTheme="majorHAnsi" w:eastAsia="Times New Roman" w:hAnsiTheme="majorHAnsi" w:cstheme="majorHAnsi"/>
                <w:b/>
                <w:bCs/>
                <w:color w:val="000000"/>
                <w:sz w:val="19"/>
                <w:szCs w:val="19"/>
                <w:lang w:eastAsia="en-GB"/>
              </w:rPr>
              <w:t>.</w:t>
            </w:r>
          </w:p>
          <w:p w14:paraId="45AD34E6" w14:textId="77777777" w:rsidR="00AA2041" w:rsidRPr="001309A4" w:rsidRDefault="00AA2041" w:rsidP="00AA2041">
            <w:pPr>
              <w:pStyle w:val="ListParagraph"/>
              <w:numPr>
                <w:ilvl w:val="0"/>
                <w:numId w:val="23"/>
              </w:numPr>
              <w:ind w:hanging="547"/>
              <w:rPr>
                <w:rFonts w:asciiTheme="majorHAnsi" w:eastAsia="Times New Roman" w:hAnsiTheme="majorHAnsi" w:cstheme="majorHAnsi"/>
                <w:b/>
                <w:bCs/>
                <w:color w:val="000000"/>
                <w:sz w:val="19"/>
                <w:szCs w:val="19"/>
                <w:lang w:eastAsia="en-GB"/>
              </w:rPr>
            </w:pPr>
          </w:p>
        </w:tc>
        <w:tc>
          <w:tcPr>
            <w:tcW w:w="2158" w:type="dxa"/>
          </w:tcPr>
          <w:p w14:paraId="20D33300" w14:textId="77777777" w:rsidR="00AA2041" w:rsidRPr="00ED0C6A" w:rsidRDefault="00AA2041" w:rsidP="00E1552B">
            <w:pPr>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20(6)</w:t>
            </w:r>
          </w:p>
        </w:tc>
        <w:tc>
          <w:tcPr>
            <w:tcW w:w="6630" w:type="dxa"/>
          </w:tcPr>
          <w:p w14:paraId="61583980" w14:textId="77777777" w:rsidR="00AA2041" w:rsidRDefault="00AA2041" w:rsidP="00E1552B">
            <w:pPr>
              <w:rPr>
                <w:rFonts w:asciiTheme="majorHAnsi" w:hAnsiTheme="majorHAnsi" w:cstheme="majorHAnsi"/>
                <w:color w:val="0070C0"/>
                <w:sz w:val="19"/>
                <w:szCs w:val="19"/>
                <w:u w:color="000080"/>
              </w:rPr>
            </w:pPr>
            <w:r>
              <w:rPr>
                <w:rFonts w:asciiTheme="majorHAnsi" w:hAnsiTheme="majorHAnsi" w:cstheme="majorHAnsi"/>
                <w:color w:val="0070C0"/>
                <w:sz w:val="19"/>
                <w:szCs w:val="19"/>
                <w:u w:color="000080"/>
              </w:rPr>
              <w:t>The Council will consider each case on its merits.</w:t>
            </w:r>
          </w:p>
          <w:p w14:paraId="10A2CDAD" w14:textId="77777777" w:rsidR="00AA2041" w:rsidRDefault="00AA2041" w:rsidP="00E1552B">
            <w:pPr>
              <w:rPr>
                <w:rFonts w:asciiTheme="majorHAnsi" w:hAnsiTheme="majorHAnsi" w:cstheme="majorHAnsi"/>
                <w:b/>
                <w:i/>
                <w:color w:val="C0504D" w:themeColor="accent2"/>
                <w:sz w:val="19"/>
                <w:szCs w:val="19"/>
                <w:u w:val="single"/>
              </w:rPr>
            </w:pPr>
          </w:p>
          <w:p w14:paraId="50B92815"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7E0429" w14:paraId="278133BB" w14:textId="77777777" w:rsidTr="00E1552B">
        <w:trPr>
          <w:trHeight w:val="290"/>
        </w:trPr>
        <w:tc>
          <w:tcPr>
            <w:tcW w:w="6663" w:type="dxa"/>
          </w:tcPr>
          <w:p w14:paraId="3EF83281" w14:textId="77777777" w:rsidR="00AA2041" w:rsidRDefault="00AA2041" w:rsidP="00AA2041">
            <w:pPr>
              <w:pStyle w:val="ListParagraph"/>
              <w:numPr>
                <w:ilvl w:val="0"/>
                <w:numId w:val="23"/>
              </w:numPr>
              <w:ind w:hanging="547"/>
              <w:rPr>
                <w:rFonts w:asciiTheme="majorHAnsi" w:eastAsia="Times New Roman" w:hAnsiTheme="majorHAnsi" w:cstheme="majorHAnsi"/>
                <w:b/>
                <w:bCs/>
                <w:color w:val="000000"/>
                <w:sz w:val="19"/>
                <w:szCs w:val="19"/>
                <w:lang w:eastAsia="en-GB"/>
              </w:rPr>
            </w:pPr>
            <w:r w:rsidRPr="001B6F85">
              <w:rPr>
                <w:rFonts w:asciiTheme="majorHAnsi" w:eastAsia="Times New Roman" w:hAnsiTheme="majorHAnsi" w:cstheme="majorHAnsi"/>
                <w:b/>
                <w:bCs/>
                <w:color w:val="000000"/>
                <w:sz w:val="19"/>
                <w:szCs w:val="19"/>
                <w:lang w:eastAsia="en-GB"/>
              </w:rPr>
              <w:t>How it will decide to whom any children's annual compensatory added years payments are to be paid where children's pensions are not payable under the LGPS (because the employee had not joined the LGPS) and, in such a case, how the annual added years will be apportioned amongst the eligible children</w:t>
            </w:r>
            <w:r>
              <w:rPr>
                <w:rFonts w:asciiTheme="majorHAnsi" w:eastAsia="Times New Roman" w:hAnsiTheme="majorHAnsi" w:cstheme="majorHAnsi"/>
                <w:b/>
                <w:bCs/>
                <w:color w:val="000000"/>
                <w:sz w:val="19"/>
                <w:szCs w:val="19"/>
                <w:lang w:eastAsia="en-GB"/>
              </w:rPr>
              <w:t>.</w:t>
            </w:r>
          </w:p>
          <w:p w14:paraId="52B64A2A" w14:textId="77777777" w:rsidR="00AA2041" w:rsidRPr="001B6F85" w:rsidRDefault="00AA2041" w:rsidP="00E1552B">
            <w:pPr>
              <w:pStyle w:val="ListParagraph"/>
              <w:rPr>
                <w:rFonts w:asciiTheme="majorHAnsi" w:eastAsia="Times New Roman" w:hAnsiTheme="majorHAnsi" w:cstheme="majorHAnsi"/>
                <w:b/>
                <w:bCs/>
                <w:color w:val="000000"/>
                <w:sz w:val="19"/>
                <w:szCs w:val="19"/>
                <w:lang w:eastAsia="en-GB"/>
              </w:rPr>
            </w:pPr>
          </w:p>
        </w:tc>
        <w:tc>
          <w:tcPr>
            <w:tcW w:w="2158" w:type="dxa"/>
          </w:tcPr>
          <w:p w14:paraId="36481C27" w14:textId="77777777" w:rsidR="00AA2041" w:rsidRPr="00ED0C6A" w:rsidRDefault="00AA2041" w:rsidP="00E1552B">
            <w:pPr>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26(2)</w:t>
            </w:r>
          </w:p>
        </w:tc>
        <w:tc>
          <w:tcPr>
            <w:tcW w:w="6630" w:type="dxa"/>
          </w:tcPr>
          <w:p w14:paraId="076CD76B" w14:textId="77777777" w:rsidR="00AA2041" w:rsidRDefault="00AA2041" w:rsidP="00E1552B">
            <w:pPr>
              <w:rPr>
                <w:rFonts w:asciiTheme="majorHAnsi" w:hAnsiTheme="majorHAnsi" w:cstheme="majorHAnsi"/>
                <w:color w:val="0070C0"/>
                <w:sz w:val="19"/>
                <w:szCs w:val="19"/>
                <w:u w:color="000080"/>
              </w:rPr>
            </w:pPr>
            <w:r>
              <w:rPr>
                <w:rFonts w:asciiTheme="majorHAnsi" w:hAnsiTheme="majorHAnsi" w:cstheme="majorHAnsi"/>
                <w:color w:val="0070C0"/>
                <w:sz w:val="19"/>
                <w:szCs w:val="19"/>
                <w:u w:color="000080"/>
              </w:rPr>
              <w:t>The Council will consider each case on its merits.</w:t>
            </w:r>
          </w:p>
          <w:p w14:paraId="7590CFC7" w14:textId="77777777" w:rsidR="00AA2041" w:rsidRDefault="00AA2041" w:rsidP="00E1552B">
            <w:pPr>
              <w:rPr>
                <w:rFonts w:asciiTheme="majorHAnsi" w:hAnsiTheme="majorHAnsi" w:cstheme="majorHAnsi"/>
                <w:b/>
                <w:bCs/>
                <w:i/>
                <w:color w:val="0070C0"/>
                <w:sz w:val="19"/>
                <w:szCs w:val="19"/>
                <w:u w:val="single" w:color="000080"/>
              </w:rPr>
            </w:pPr>
          </w:p>
          <w:p w14:paraId="4F7FF011" w14:textId="77777777" w:rsidR="00AA2041" w:rsidRDefault="00AA2041" w:rsidP="00E1552B">
            <w:pPr>
              <w:rPr>
                <w:rFonts w:asciiTheme="majorHAnsi" w:hAnsiTheme="majorHAnsi" w:cstheme="majorHAnsi"/>
                <w:b/>
                <w:bCs/>
                <w:i/>
                <w:color w:val="0070C0"/>
                <w:sz w:val="19"/>
                <w:szCs w:val="19"/>
                <w:u w:val="single" w:color="000080"/>
              </w:rPr>
            </w:pPr>
          </w:p>
          <w:p w14:paraId="7A298FDE" w14:textId="77777777" w:rsidR="00AA2041" w:rsidRPr="00524FC5" w:rsidRDefault="00AA2041" w:rsidP="00E1552B">
            <w:pPr>
              <w:rPr>
                <w:rFonts w:asciiTheme="majorHAnsi" w:hAnsiTheme="majorHAnsi" w:cstheme="majorHAnsi"/>
                <w:iCs/>
                <w:color w:val="C0504D" w:themeColor="accent2"/>
                <w:sz w:val="19"/>
                <w:szCs w:val="19"/>
              </w:rPr>
            </w:pPr>
          </w:p>
        </w:tc>
      </w:tr>
      <w:tr w:rsidR="00AA2041" w:rsidRPr="007E0429" w14:paraId="3DE5BDEE" w14:textId="77777777" w:rsidTr="00E1552B">
        <w:trPr>
          <w:trHeight w:val="290"/>
        </w:trPr>
        <w:tc>
          <w:tcPr>
            <w:tcW w:w="6663" w:type="dxa"/>
          </w:tcPr>
          <w:p w14:paraId="22AA5EFB" w14:textId="77777777" w:rsidR="00AA2041" w:rsidRDefault="00AA2041" w:rsidP="00AA2041">
            <w:pPr>
              <w:pStyle w:val="ListParagraph"/>
              <w:numPr>
                <w:ilvl w:val="0"/>
                <w:numId w:val="23"/>
              </w:numPr>
              <w:ind w:hanging="547"/>
              <w:rPr>
                <w:rFonts w:asciiTheme="majorHAnsi" w:eastAsia="Times New Roman" w:hAnsiTheme="majorHAnsi" w:cstheme="majorHAnsi"/>
                <w:b/>
                <w:bCs/>
                <w:color w:val="000000"/>
                <w:sz w:val="19"/>
                <w:szCs w:val="19"/>
                <w:lang w:eastAsia="en-GB"/>
              </w:rPr>
            </w:pPr>
            <w:r w:rsidRPr="001B6F85">
              <w:rPr>
                <w:rFonts w:asciiTheme="majorHAnsi" w:eastAsia="Times New Roman" w:hAnsiTheme="majorHAnsi" w:cstheme="majorHAnsi"/>
                <w:b/>
                <w:bCs/>
                <w:color w:val="000000"/>
                <w:sz w:val="19"/>
                <w:szCs w:val="19"/>
                <w:lang w:eastAsia="en-GB"/>
              </w:rPr>
              <w:t>Intervals at which instalments of annual compensation are payable (paying authority may agree to pay at different intervals to that on which LGPS pension is payable)</w:t>
            </w:r>
            <w:r>
              <w:rPr>
                <w:rFonts w:asciiTheme="majorHAnsi" w:eastAsia="Times New Roman" w:hAnsiTheme="majorHAnsi" w:cstheme="majorHAnsi"/>
                <w:b/>
                <w:bCs/>
                <w:color w:val="000000"/>
                <w:sz w:val="19"/>
                <w:szCs w:val="19"/>
                <w:lang w:eastAsia="en-GB"/>
              </w:rPr>
              <w:t>.</w:t>
            </w:r>
          </w:p>
          <w:p w14:paraId="7D0A990C" w14:textId="77777777" w:rsidR="00AA2041" w:rsidRPr="001B6F85" w:rsidRDefault="00AA2041" w:rsidP="00E1552B">
            <w:pPr>
              <w:pStyle w:val="ListParagraph"/>
              <w:rPr>
                <w:rFonts w:asciiTheme="majorHAnsi" w:eastAsia="Times New Roman" w:hAnsiTheme="majorHAnsi" w:cstheme="majorHAnsi"/>
                <w:b/>
                <w:bCs/>
                <w:color w:val="000000"/>
                <w:sz w:val="19"/>
                <w:szCs w:val="19"/>
                <w:lang w:eastAsia="en-GB"/>
              </w:rPr>
            </w:pPr>
          </w:p>
        </w:tc>
        <w:tc>
          <w:tcPr>
            <w:tcW w:w="2158" w:type="dxa"/>
          </w:tcPr>
          <w:p w14:paraId="1A9E67B5" w14:textId="77777777" w:rsidR="00AA2041" w:rsidRPr="00ED0C6A" w:rsidRDefault="00AA2041" w:rsidP="00E1552B">
            <w:pPr>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29(1)</w:t>
            </w:r>
          </w:p>
        </w:tc>
        <w:tc>
          <w:tcPr>
            <w:tcW w:w="6630" w:type="dxa"/>
          </w:tcPr>
          <w:p w14:paraId="49FD5874" w14:textId="77777777" w:rsidR="00AA2041" w:rsidRDefault="00AA2041" w:rsidP="00E1552B">
            <w:pPr>
              <w:rPr>
                <w:rFonts w:asciiTheme="majorHAnsi" w:hAnsiTheme="majorHAnsi" w:cstheme="majorHAnsi"/>
                <w:color w:val="0070C0"/>
                <w:sz w:val="19"/>
                <w:szCs w:val="19"/>
              </w:rPr>
            </w:pPr>
            <w:r>
              <w:rPr>
                <w:rFonts w:asciiTheme="majorHAnsi" w:hAnsiTheme="majorHAnsi" w:cstheme="majorHAnsi"/>
                <w:color w:val="0070C0"/>
                <w:sz w:val="19"/>
                <w:szCs w:val="19"/>
              </w:rPr>
              <w:t xml:space="preserve">The Council </w:t>
            </w:r>
            <w:r w:rsidRPr="006658BE">
              <w:rPr>
                <w:rFonts w:asciiTheme="majorHAnsi" w:hAnsiTheme="majorHAnsi" w:cstheme="majorHAnsi"/>
                <w:color w:val="0070C0"/>
                <w:sz w:val="19"/>
                <w:szCs w:val="19"/>
              </w:rPr>
              <w:t xml:space="preserve">may exercise this discretion in partnership with </w:t>
            </w:r>
            <w:r>
              <w:rPr>
                <w:rFonts w:asciiTheme="majorHAnsi" w:hAnsiTheme="majorHAnsi" w:cstheme="majorHAnsi"/>
                <w:color w:val="0070C0"/>
                <w:sz w:val="19"/>
                <w:szCs w:val="19"/>
              </w:rPr>
              <w:t>NESPF</w:t>
            </w:r>
            <w:r w:rsidRPr="006658BE">
              <w:rPr>
                <w:rFonts w:asciiTheme="majorHAnsi" w:hAnsiTheme="majorHAnsi" w:cstheme="majorHAnsi"/>
                <w:color w:val="0070C0"/>
                <w:sz w:val="19"/>
                <w:szCs w:val="19"/>
              </w:rPr>
              <w:t>.</w:t>
            </w:r>
          </w:p>
          <w:p w14:paraId="173741D8"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7E0429" w14:paraId="41D8E855" w14:textId="77777777" w:rsidTr="00E1552B">
        <w:trPr>
          <w:trHeight w:val="290"/>
        </w:trPr>
        <w:tc>
          <w:tcPr>
            <w:tcW w:w="6663" w:type="dxa"/>
          </w:tcPr>
          <w:p w14:paraId="31B431B9" w14:textId="77777777" w:rsidR="00AA2041" w:rsidRPr="001B6F85" w:rsidRDefault="00AA2041" w:rsidP="00AA2041">
            <w:pPr>
              <w:pStyle w:val="ListParagraph"/>
              <w:numPr>
                <w:ilvl w:val="0"/>
                <w:numId w:val="23"/>
              </w:numPr>
              <w:ind w:hanging="547"/>
              <w:rPr>
                <w:rFonts w:asciiTheme="majorHAnsi" w:eastAsia="Times New Roman" w:hAnsiTheme="majorHAnsi" w:cstheme="majorHAnsi"/>
                <w:b/>
                <w:bCs/>
                <w:color w:val="000000"/>
                <w:sz w:val="19"/>
                <w:szCs w:val="19"/>
                <w:lang w:eastAsia="en-GB"/>
              </w:rPr>
            </w:pPr>
            <w:r w:rsidRPr="001B6F85">
              <w:rPr>
                <w:rFonts w:asciiTheme="majorHAnsi" w:eastAsia="Times New Roman" w:hAnsiTheme="majorHAnsi" w:cstheme="majorHAnsi"/>
                <w:b/>
                <w:bCs/>
                <w:color w:val="000000"/>
                <w:sz w:val="19"/>
                <w:szCs w:val="19"/>
                <w:lang w:eastAsia="en-GB"/>
              </w:rPr>
              <w:t>To award lump sum compensation of up to 104 weeks’ pay instead of compensatory added years</w:t>
            </w:r>
          </w:p>
        </w:tc>
        <w:tc>
          <w:tcPr>
            <w:tcW w:w="2158" w:type="dxa"/>
          </w:tcPr>
          <w:p w14:paraId="68E44D03" w14:textId="77777777" w:rsidR="00AA2041" w:rsidRPr="00ED0C6A" w:rsidRDefault="00AA2041" w:rsidP="00E1552B">
            <w:pPr>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t>35</w:t>
            </w:r>
          </w:p>
        </w:tc>
        <w:tc>
          <w:tcPr>
            <w:tcW w:w="6630" w:type="dxa"/>
          </w:tcPr>
          <w:p w14:paraId="196B5EE2" w14:textId="77777777" w:rsidR="00AA2041" w:rsidRPr="002F5DB0" w:rsidRDefault="00AA2041" w:rsidP="00E1552B">
            <w:pPr>
              <w:rPr>
                <w:rFonts w:asciiTheme="majorHAnsi" w:hAnsiTheme="majorHAnsi" w:cstheme="majorHAnsi"/>
                <w:color w:val="0070C0"/>
                <w:sz w:val="19"/>
                <w:szCs w:val="19"/>
                <w:lang w:val="en-US"/>
              </w:rPr>
            </w:pPr>
            <w:r w:rsidRPr="002F5DB0">
              <w:rPr>
                <w:rFonts w:asciiTheme="majorHAnsi" w:hAnsiTheme="majorHAnsi" w:cstheme="majorHAnsi"/>
                <w:color w:val="0070C0"/>
                <w:sz w:val="19"/>
                <w:szCs w:val="19"/>
                <w:lang w:val="en-US"/>
              </w:rPr>
              <w:t>The Council’s policy is that a lump sum Voluntary Severance Payment can be made in appropriate cases under the Voluntary Severance/Early Retirement Scheme, based on age and completed years of service in accordance with a ready reckoner (in the Scheme) offering a payment of up to a maximum of 82.5 weeks’ pay. This is regardless of whether the employee is a member of the Local Government Pension Scheme.</w:t>
            </w:r>
          </w:p>
          <w:p w14:paraId="4723C211" w14:textId="77777777" w:rsidR="00AA2041" w:rsidRPr="006658BE" w:rsidRDefault="00AA2041" w:rsidP="00E1552B">
            <w:pPr>
              <w:rPr>
                <w:rFonts w:asciiTheme="majorHAnsi" w:hAnsiTheme="majorHAnsi" w:cstheme="majorHAnsi"/>
                <w:b/>
                <w:bCs/>
                <w:i/>
                <w:color w:val="C0504D" w:themeColor="accent2"/>
                <w:sz w:val="19"/>
                <w:szCs w:val="19"/>
                <w:u w:val="single"/>
              </w:rPr>
            </w:pPr>
          </w:p>
        </w:tc>
      </w:tr>
      <w:tr w:rsidR="00AA2041" w:rsidRPr="007E0429" w14:paraId="401779C8" w14:textId="77777777" w:rsidTr="00E1552B">
        <w:trPr>
          <w:trHeight w:val="290"/>
        </w:trPr>
        <w:tc>
          <w:tcPr>
            <w:tcW w:w="6663" w:type="dxa"/>
          </w:tcPr>
          <w:p w14:paraId="3955DCC5" w14:textId="77777777" w:rsidR="00AA2041" w:rsidRPr="001B6F85" w:rsidRDefault="00AA2041" w:rsidP="00AA2041">
            <w:pPr>
              <w:pStyle w:val="ListParagraph"/>
              <w:numPr>
                <w:ilvl w:val="0"/>
                <w:numId w:val="23"/>
              </w:numPr>
              <w:ind w:hanging="547"/>
              <w:rPr>
                <w:rFonts w:asciiTheme="majorHAnsi" w:eastAsia="Times New Roman" w:hAnsiTheme="majorHAnsi" w:cstheme="majorHAnsi"/>
                <w:b/>
                <w:bCs/>
                <w:color w:val="000000"/>
                <w:sz w:val="19"/>
                <w:szCs w:val="19"/>
                <w:lang w:eastAsia="en-GB"/>
              </w:rPr>
            </w:pPr>
            <w:r w:rsidRPr="001B6F85">
              <w:rPr>
                <w:rFonts w:asciiTheme="majorHAnsi" w:eastAsia="Times New Roman" w:hAnsiTheme="majorHAnsi" w:cstheme="majorHAnsi"/>
                <w:b/>
                <w:bCs/>
                <w:color w:val="000000"/>
                <w:sz w:val="19"/>
                <w:szCs w:val="19"/>
                <w:lang w:eastAsia="en-GB"/>
              </w:rPr>
              <w:t xml:space="preserve">To award a lump sum of up to 30 weeks’ pay in cases where, in the case of a member of the LGPS who has 2 or more years membership, the employer terminates employment on the </w:t>
            </w:r>
            <w:r w:rsidRPr="001B6F85">
              <w:rPr>
                <w:rFonts w:asciiTheme="majorHAnsi" w:eastAsia="Times New Roman" w:hAnsiTheme="majorHAnsi" w:cstheme="majorHAnsi"/>
                <w:b/>
                <w:bCs/>
                <w:color w:val="000000"/>
                <w:sz w:val="19"/>
                <w:szCs w:val="19"/>
                <w:lang w:eastAsia="en-GB"/>
              </w:rPr>
              <w:lastRenderedPageBreak/>
              <w:t>grounds of ill health or infirmity of mind or body but does not terminate the employment under regulation 34 of the LGPS Regulations (Scotland) 2018.</w:t>
            </w:r>
          </w:p>
          <w:p w14:paraId="2E034DE1" w14:textId="77777777" w:rsidR="00AA2041" w:rsidRPr="001B6F85" w:rsidRDefault="00AA2041" w:rsidP="00E1552B">
            <w:pPr>
              <w:pStyle w:val="ListParagraph"/>
              <w:ind w:hanging="547"/>
              <w:rPr>
                <w:rFonts w:asciiTheme="majorHAnsi" w:eastAsia="Times New Roman" w:hAnsiTheme="majorHAnsi" w:cstheme="majorHAnsi"/>
                <w:b/>
                <w:bCs/>
                <w:color w:val="000000"/>
                <w:sz w:val="19"/>
                <w:szCs w:val="19"/>
                <w:lang w:eastAsia="en-GB"/>
              </w:rPr>
            </w:pPr>
          </w:p>
        </w:tc>
        <w:tc>
          <w:tcPr>
            <w:tcW w:w="2158" w:type="dxa"/>
          </w:tcPr>
          <w:p w14:paraId="4FCF822F" w14:textId="77777777" w:rsidR="00AA2041" w:rsidRPr="00ED0C6A" w:rsidRDefault="00AA2041" w:rsidP="00E1552B">
            <w:pPr>
              <w:rPr>
                <w:rFonts w:asciiTheme="majorHAnsi" w:eastAsia="Times New Roman" w:hAnsiTheme="majorHAnsi" w:cstheme="majorHAnsi"/>
                <w:color w:val="000000"/>
                <w:sz w:val="19"/>
                <w:szCs w:val="19"/>
                <w:lang w:eastAsia="en-GB"/>
              </w:rPr>
            </w:pPr>
            <w:r w:rsidRPr="00ED0C6A">
              <w:rPr>
                <w:rFonts w:asciiTheme="majorHAnsi" w:eastAsia="Times New Roman" w:hAnsiTheme="majorHAnsi" w:cstheme="majorHAnsi"/>
                <w:color w:val="000000"/>
                <w:sz w:val="19"/>
                <w:szCs w:val="19"/>
                <w:lang w:eastAsia="en-GB"/>
              </w:rPr>
              <w:lastRenderedPageBreak/>
              <w:t>49B</w:t>
            </w:r>
          </w:p>
        </w:tc>
        <w:tc>
          <w:tcPr>
            <w:tcW w:w="6630" w:type="dxa"/>
          </w:tcPr>
          <w:p w14:paraId="66C22FEB" w14:textId="77777777" w:rsidR="00AA2041" w:rsidRDefault="00AA2041" w:rsidP="00E1552B">
            <w:pPr>
              <w:rPr>
                <w:rFonts w:asciiTheme="majorHAnsi" w:hAnsiTheme="majorHAnsi" w:cstheme="majorHAnsi"/>
                <w:color w:val="0070C0"/>
                <w:sz w:val="19"/>
                <w:szCs w:val="19"/>
              </w:rPr>
            </w:pPr>
            <w:r>
              <w:rPr>
                <w:rFonts w:asciiTheme="majorHAnsi" w:hAnsiTheme="majorHAnsi" w:cstheme="majorHAnsi"/>
                <w:color w:val="0070C0"/>
                <w:sz w:val="19"/>
                <w:szCs w:val="19"/>
              </w:rPr>
              <w:t>The Council will</w:t>
            </w:r>
            <w:r w:rsidRPr="00F52FCA">
              <w:rPr>
                <w:rFonts w:asciiTheme="majorHAnsi" w:hAnsiTheme="majorHAnsi" w:cstheme="majorHAnsi"/>
                <w:color w:val="0070C0"/>
                <w:sz w:val="19"/>
                <w:szCs w:val="19"/>
              </w:rPr>
              <w:t xml:space="preserve"> award a lump sum of up to 30 weeks’ pay in cases where, in the case of a member of the LGPS who has 2 or more years membership, the employer terminates employment on the grounds of ill health or infirmity of </w:t>
            </w:r>
            <w:r w:rsidRPr="00F52FCA">
              <w:rPr>
                <w:rFonts w:asciiTheme="majorHAnsi" w:hAnsiTheme="majorHAnsi" w:cstheme="majorHAnsi"/>
                <w:color w:val="0070C0"/>
                <w:sz w:val="19"/>
                <w:szCs w:val="19"/>
              </w:rPr>
              <w:lastRenderedPageBreak/>
              <w:t>mind or body but does not terminate the employment under regulation 34 of the LGPS Regulations (Scotland) 2018.</w:t>
            </w:r>
            <w:r>
              <w:rPr>
                <w:rFonts w:asciiTheme="majorHAnsi" w:hAnsiTheme="majorHAnsi" w:cstheme="majorHAnsi"/>
                <w:color w:val="0070C0"/>
                <w:sz w:val="19"/>
                <w:szCs w:val="19"/>
              </w:rPr>
              <w:t>The employee must have been medically assessed for a Tier1 or 2 ill health retirement in advance and been deemed not to meet the set criteria for ill health retirement.</w:t>
            </w:r>
          </w:p>
          <w:p w14:paraId="42B54B53" w14:textId="77777777" w:rsidR="00AA2041" w:rsidRPr="006658BE" w:rsidRDefault="00AA2041" w:rsidP="00E1552B">
            <w:pPr>
              <w:rPr>
                <w:rFonts w:asciiTheme="majorHAnsi" w:hAnsiTheme="majorHAnsi" w:cstheme="majorHAnsi"/>
                <w:b/>
                <w:bCs/>
                <w:i/>
                <w:color w:val="C0504D" w:themeColor="accent2"/>
                <w:sz w:val="19"/>
                <w:szCs w:val="19"/>
                <w:u w:val="single"/>
              </w:rPr>
            </w:pPr>
          </w:p>
        </w:tc>
      </w:tr>
    </w:tbl>
    <w:p w14:paraId="5FA7C432" w14:textId="77777777" w:rsidR="00AA2041" w:rsidRPr="00ED0C6A" w:rsidRDefault="00AA2041" w:rsidP="00AA2041">
      <w:pPr>
        <w:widowControl w:val="0"/>
        <w:autoSpaceDE w:val="0"/>
        <w:autoSpaceDN w:val="0"/>
        <w:ind w:left="280" w:right="1422"/>
        <w:rPr>
          <w:rFonts w:asciiTheme="majorHAnsi" w:eastAsia="Arial" w:hAnsiTheme="majorHAnsi" w:cstheme="majorHAnsi"/>
          <w:sz w:val="19"/>
          <w:szCs w:val="19"/>
        </w:rPr>
      </w:pPr>
    </w:p>
    <w:p w14:paraId="421EAA80" w14:textId="77777777" w:rsidR="00AA2041" w:rsidRPr="00ED0C6A" w:rsidRDefault="00AA2041" w:rsidP="00AA2041">
      <w:pPr>
        <w:widowControl w:val="0"/>
        <w:autoSpaceDE w:val="0"/>
        <w:autoSpaceDN w:val="0"/>
        <w:ind w:left="280" w:right="1422"/>
        <w:rPr>
          <w:rFonts w:asciiTheme="majorHAnsi" w:eastAsia="Arial" w:hAnsiTheme="majorHAnsi" w:cstheme="majorHAnsi"/>
          <w:sz w:val="19"/>
          <w:szCs w:val="19"/>
        </w:rPr>
      </w:pPr>
    </w:p>
    <w:bookmarkEnd w:id="7"/>
    <w:p w14:paraId="2D7FBF67" w14:textId="77777777" w:rsidR="00AA2041" w:rsidRDefault="00AA2041" w:rsidP="00AA2041">
      <w:pPr>
        <w:rPr>
          <w:rFonts w:asciiTheme="majorHAnsi" w:eastAsia="Arial" w:hAnsiTheme="majorHAnsi" w:cstheme="majorHAnsi"/>
          <w:b/>
          <w:bCs/>
          <w:u w:val="thick" w:color="C0504D" w:themeColor="accent2"/>
        </w:rPr>
      </w:pPr>
      <w:r>
        <w:rPr>
          <w:rFonts w:asciiTheme="majorHAnsi" w:eastAsia="Arial" w:hAnsiTheme="majorHAnsi" w:cstheme="majorHAnsi"/>
          <w:b/>
          <w:bCs/>
          <w:u w:val="thick" w:color="C0504D" w:themeColor="accent2"/>
        </w:rPr>
        <w:br w:type="page"/>
      </w:r>
    </w:p>
    <w:p w14:paraId="18DE9029" w14:textId="77777777" w:rsidR="00AA2041" w:rsidRPr="00ED0C6A" w:rsidRDefault="00AA2041" w:rsidP="00AA2041">
      <w:pPr>
        <w:widowControl w:val="0"/>
        <w:autoSpaceDE w:val="0"/>
        <w:autoSpaceDN w:val="0"/>
        <w:ind w:left="280" w:right="1205"/>
        <w:outlineLvl w:val="0"/>
        <w:rPr>
          <w:rFonts w:asciiTheme="majorHAnsi" w:eastAsia="Arial" w:hAnsiTheme="majorHAnsi" w:cstheme="majorHAnsi"/>
          <w:b/>
          <w:bCs/>
          <w:sz w:val="19"/>
          <w:szCs w:val="19"/>
        </w:rPr>
      </w:pPr>
    </w:p>
    <w:p w14:paraId="2D4D4226" w14:textId="77777777" w:rsidR="00AA2041" w:rsidRPr="006E2AF1" w:rsidRDefault="00AA2041" w:rsidP="00AA2041">
      <w:pPr>
        <w:widowControl w:val="0"/>
        <w:autoSpaceDE w:val="0"/>
        <w:autoSpaceDN w:val="0"/>
        <w:rPr>
          <w:rFonts w:asciiTheme="majorHAnsi" w:eastAsia="Arial" w:hAnsiTheme="majorHAnsi" w:cstheme="majorHAnsi"/>
          <w:b/>
          <w:bCs/>
          <w:u w:val="thick" w:color="C0504D" w:themeColor="accent2"/>
        </w:rPr>
      </w:pPr>
    </w:p>
    <w:p w14:paraId="07EF69B3" w14:textId="77777777" w:rsidR="00AA2041" w:rsidRPr="00B95B0D" w:rsidRDefault="00AA2041" w:rsidP="00AA2041">
      <w:pPr>
        <w:widowControl w:val="0"/>
        <w:autoSpaceDE w:val="0"/>
        <w:autoSpaceDN w:val="0"/>
        <w:rPr>
          <w:rFonts w:asciiTheme="majorHAnsi" w:eastAsia="Arial" w:hAnsiTheme="majorHAnsi" w:cstheme="majorHAnsi"/>
          <w:b/>
          <w:bCs/>
          <w:sz w:val="18"/>
          <w:szCs w:val="18"/>
          <w:u w:val="thick" w:color="C0504D" w:themeColor="accent2"/>
        </w:rPr>
      </w:pPr>
      <w:r w:rsidRPr="00B95B0D">
        <w:rPr>
          <w:rFonts w:asciiTheme="majorHAnsi" w:eastAsia="Arial" w:hAnsiTheme="majorHAnsi" w:cstheme="majorHAnsi"/>
          <w:b/>
          <w:bCs/>
          <w:sz w:val="18"/>
          <w:szCs w:val="18"/>
          <w:u w:val="thick" w:color="C0504D" w:themeColor="accent2"/>
        </w:rPr>
        <w:t>Formulating and publishing a policy under regulation 51A of the Discretionary Payments Regulations 1998</w:t>
      </w:r>
    </w:p>
    <w:p w14:paraId="06B6ACDB" w14:textId="77777777" w:rsidR="00AA2041" w:rsidRPr="00ED0C6A" w:rsidRDefault="00AA2041" w:rsidP="00AA2041">
      <w:pPr>
        <w:widowControl w:val="0"/>
        <w:autoSpaceDE w:val="0"/>
        <w:autoSpaceDN w:val="0"/>
        <w:rPr>
          <w:rFonts w:asciiTheme="majorHAnsi" w:eastAsia="Arial" w:hAnsiTheme="majorHAnsi" w:cstheme="majorHAnsi"/>
          <w:sz w:val="19"/>
          <w:szCs w:val="19"/>
        </w:rPr>
      </w:pPr>
    </w:p>
    <w:p w14:paraId="29120335" w14:textId="77777777" w:rsidR="00AA2041" w:rsidRPr="00ED0C6A" w:rsidRDefault="00AA2041" w:rsidP="00AA2041">
      <w:pPr>
        <w:widowControl w:val="0"/>
        <w:autoSpaceDE w:val="0"/>
        <w:autoSpaceDN w:val="0"/>
        <w:rPr>
          <w:rFonts w:asciiTheme="majorHAnsi" w:eastAsia="Arial" w:hAnsiTheme="majorHAnsi" w:cstheme="majorHAnsi"/>
          <w:sz w:val="19"/>
          <w:szCs w:val="19"/>
        </w:rPr>
      </w:pPr>
      <w:r>
        <w:rPr>
          <w:rFonts w:asciiTheme="majorHAnsi" w:eastAsia="Arial" w:hAnsiTheme="majorHAnsi" w:cstheme="majorHAnsi"/>
          <w:sz w:val="19"/>
          <w:szCs w:val="19"/>
        </w:rPr>
        <w:t>Each</w:t>
      </w:r>
      <w:r w:rsidRPr="00ED0C6A">
        <w:rPr>
          <w:rFonts w:asciiTheme="majorHAnsi" w:eastAsia="Arial" w:hAnsiTheme="majorHAnsi" w:cstheme="majorHAnsi"/>
          <w:sz w:val="19"/>
          <w:szCs w:val="19"/>
        </w:rPr>
        <w:t xml:space="preserve"> employer </w:t>
      </w:r>
      <w:r>
        <w:rPr>
          <w:rFonts w:asciiTheme="majorHAnsi" w:eastAsia="Arial" w:hAnsiTheme="majorHAnsi" w:cstheme="majorHAnsi"/>
          <w:sz w:val="19"/>
          <w:szCs w:val="19"/>
        </w:rPr>
        <w:t xml:space="preserve">obliged to maintain a policy statement under these regulations </w:t>
      </w:r>
      <w:r w:rsidRPr="00ED0C6A">
        <w:rPr>
          <w:rFonts w:asciiTheme="majorHAnsi" w:eastAsia="Arial" w:hAnsiTheme="majorHAnsi" w:cstheme="majorHAnsi"/>
          <w:sz w:val="19"/>
          <w:szCs w:val="19"/>
        </w:rPr>
        <w:t>must formulate, publish</w:t>
      </w:r>
      <w:r>
        <w:rPr>
          <w:rFonts w:asciiTheme="majorHAnsi" w:eastAsia="Arial" w:hAnsiTheme="majorHAnsi" w:cstheme="majorHAnsi"/>
          <w:sz w:val="19"/>
          <w:szCs w:val="19"/>
        </w:rPr>
        <w:t>,</w:t>
      </w:r>
      <w:r w:rsidRPr="00ED0C6A">
        <w:rPr>
          <w:rFonts w:asciiTheme="majorHAnsi" w:eastAsia="Arial" w:hAnsiTheme="majorHAnsi" w:cstheme="majorHAnsi"/>
          <w:sz w:val="19"/>
          <w:szCs w:val="19"/>
        </w:rPr>
        <w:t xml:space="preserve"> and keep </w:t>
      </w:r>
      <w:r>
        <w:rPr>
          <w:rFonts w:asciiTheme="majorHAnsi" w:eastAsia="Arial" w:hAnsiTheme="majorHAnsi" w:cstheme="majorHAnsi"/>
          <w:sz w:val="19"/>
          <w:szCs w:val="19"/>
        </w:rPr>
        <w:t>this under review</w:t>
      </w:r>
      <w:r w:rsidRPr="00ED0C6A">
        <w:rPr>
          <w:rFonts w:asciiTheme="majorHAnsi" w:eastAsia="Arial" w:hAnsiTheme="majorHAnsi" w:cstheme="majorHAnsi"/>
          <w:sz w:val="19"/>
          <w:szCs w:val="19"/>
        </w:rPr>
        <w:t>.</w:t>
      </w:r>
    </w:p>
    <w:p w14:paraId="3311E431" w14:textId="77777777" w:rsidR="00AA2041" w:rsidRPr="00ED0C6A" w:rsidRDefault="00AA2041" w:rsidP="00AA2041">
      <w:pPr>
        <w:widowControl w:val="0"/>
        <w:autoSpaceDE w:val="0"/>
        <w:autoSpaceDN w:val="0"/>
        <w:rPr>
          <w:rFonts w:asciiTheme="majorHAnsi" w:eastAsia="Arial" w:hAnsiTheme="majorHAnsi" w:cstheme="majorHAnsi"/>
          <w:sz w:val="19"/>
          <w:szCs w:val="19"/>
        </w:rPr>
      </w:pPr>
    </w:p>
    <w:p w14:paraId="506C00C5" w14:textId="77777777" w:rsidR="00AA2041" w:rsidRPr="00ED0C6A" w:rsidRDefault="00AA2041" w:rsidP="00AA2041">
      <w:pPr>
        <w:widowControl w:val="0"/>
        <w:autoSpaceDE w:val="0"/>
        <w:autoSpaceDN w:val="0"/>
        <w:rPr>
          <w:rFonts w:asciiTheme="majorHAnsi" w:eastAsia="Arial" w:hAnsiTheme="majorHAnsi" w:cstheme="majorHAnsi"/>
          <w:sz w:val="19"/>
          <w:szCs w:val="19"/>
        </w:rPr>
      </w:pPr>
      <w:r w:rsidRPr="00ED0C6A">
        <w:rPr>
          <w:rFonts w:asciiTheme="majorHAnsi" w:eastAsia="Arial" w:hAnsiTheme="majorHAnsi" w:cstheme="majorHAnsi"/>
          <w:sz w:val="19"/>
          <w:szCs w:val="19"/>
        </w:rPr>
        <w:t>If the employer decides to amend the policy, a new written statement must be published within a month of when the employer decided on the amendment(s). No change can come into effect until one month has passed since the date the amended policy statement was published.</w:t>
      </w:r>
    </w:p>
    <w:p w14:paraId="5A665EA8" w14:textId="77777777" w:rsidR="00AA2041" w:rsidRPr="00ED0C6A" w:rsidRDefault="00AA2041" w:rsidP="00AA2041">
      <w:pPr>
        <w:widowControl w:val="0"/>
        <w:autoSpaceDE w:val="0"/>
        <w:autoSpaceDN w:val="0"/>
        <w:rPr>
          <w:rFonts w:asciiTheme="majorHAnsi" w:eastAsia="Arial" w:hAnsiTheme="majorHAnsi" w:cstheme="majorHAnsi"/>
          <w:sz w:val="19"/>
          <w:szCs w:val="19"/>
        </w:rPr>
      </w:pPr>
    </w:p>
    <w:p w14:paraId="244A2BC0" w14:textId="77777777" w:rsidR="00AA2041" w:rsidRDefault="00AA2041" w:rsidP="00AA2041">
      <w:pPr>
        <w:widowControl w:val="0"/>
        <w:autoSpaceDE w:val="0"/>
        <w:autoSpaceDN w:val="0"/>
        <w:rPr>
          <w:rFonts w:asciiTheme="majorHAnsi" w:eastAsia="Arial" w:hAnsiTheme="majorHAnsi" w:cstheme="majorHAnsi"/>
          <w:sz w:val="19"/>
          <w:szCs w:val="19"/>
        </w:rPr>
      </w:pPr>
      <w:r w:rsidRPr="00ED0C6A">
        <w:rPr>
          <w:rFonts w:asciiTheme="majorHAnsi" w:eastAsia="Arial" w:hAnsiTheme="majorHAnsi" w:cstheme="majorHAnsi"/>
          <w:sz w:val="19"/>
          <w:szCs w:val="19"/>
        </w:rPr>
        <w:t>In formulating and reviewing its policy an employer is required by the Regulations to:</w:t>
      </w:r>
    </w:p>
    <w:p w14:paraId="4C7D1A9F" w14:textId="77777777" w:rsidR="00AA2041" w:rsidRDefault="00AA2041" w:rsidP="00AA2041">
      <w:pPr>
        <w:widowControl w:val="0"/>
        <w:autoSpaceDE w:val="0"/>
        <w:autoSpaceDN w:val="0"/>
        <w:rPr>
          <w:rFonts w:asciiTheme="majorHAnsi" w:eastAsia="Arial" w:hAnsiTheme="majorHAnsi" w:cstheme="majorHAnsi"/>
          <w:sz w:val="19"/>
          <w:szCs w:val="19"/>
        </w:rPr>
      </w:pPr>
    </w:p>
    <w:p w14:paraId="7673369A" w14:textId="77777777" w:rsidR="00AA2041" w:rsidRDefault="00AA2041" w:rsidP="00AA2041">
      <w:pPr>
        <w:pStyle w:val="ListParagraph"/>
        <w:widowControl w:val="0"/>
        <w:numPr>
          <w:ilvl w:val="0"/>
          <w:numId w:val="18"/>
        </w:numPr>
        <w:autoSpaceDE w:val="0"/>
        <w:autoSpaceDN w:val="0"/>
        <w:spacing w:after="0" w:line="240" w:lineRule="auto"/>
        <w:jc w:val="both"/>
        <w:rPr>
          <w:rFonts w:asciiTheme="majorHAnsi" w:eastAsia="Arial" w:hAnsiTheme="majorHAnsi" w:cstheme="majorHAnsi"/>
          <w:sz w:val="19"/>
          <w:szCs w:val="19"/>
        </w:rPr>
      </w:pPr>
      <w:r w:rsidRPr="005B188E">
        <w:rPr>
          <w:rFonts w:asciiTheme="majorHAnsi" w:eastAsia="Arial" w:hAnsiTheme="majorHAnsi" w:cstheme="majorHAnsi"/>
          <w:sz w:val="19"/>
          <w:szCs w:val="19"/>
        </w:rPr>
        <w:t>have regard to the extent to which the exercise of their discretionary powers, unless properly limited, could lead to a serious loss of confidence in the public service, and</w:t>
      </w:r>
    </w:p>
    <w:p w14:paraId="3D02A0EA" w14:textId="77777777" w:rsidR="00AA2041" w:rsidRDefault="00AA2041" w:rsidP="00AA2041">
      <w:pPr>
        <w:pStyle w:val="ListParagraph"/>
        <w:widowControl w:val="0"/>
        <w:numPr>
          <w:ilvl w:val="0"/>
          <w:numId w:val="18"/>
        </w:numPr>
        <w:autoSpaceDE w:val="0"/>
        <w:autoSpaceDN w:val="0"/>
        <w:spacing w:after="0" w:line="240" w:lineRule="auto"/>
        <w:jc w:val="both"/>
        <w:rPr>
          <w:rFonts w:asciiTheme="majorHAnsi" w:eastAsia="Arial" w:hAnsiTheme="majorHAnsi" w:cstheme="majorHAnsi"/>
          <w:sz w:val="19"/>
          <w:szCs w:val="19"/>
        </w:rPr>
      </w:pPr>
      <w:r w:rsidRPr="005B188E">
        <w:rPr>
          <w:rFonts w:asciiTheme="majorHAnsi" w:eastAsia="Arial" w:hAnsiTheme="majorHAnsi" w:cstheme="majorHAnsi"/>
          <w:sz w:val="19"/>
          <w:szCs w:val="19"/>
        </w:rPr>
        <w:t>be satisfied that the policy is workable, affordable</w:t>
      </w:r>
      <w:r>
        <w:rPr>
          <w:rFonts w:asciiTheme="majorHAnsi" w:eastAsia="Arial" w:hAnsiTheme="majorHAnsi" w:cstheme="majorHAnsi"/>
          <w:sz w:val="19"/>
          <w:szCs w:val="19"/>
        </w:rPr>
        <w:t>,</w:t>
      </w:r>
      <w:r w:rsidRPr="005B188E">
        <w:rPr>
          <w:rFonts w:asciiTheme="majorHAnsi" w:eastAsia="Arial" w:hAnsiTheme="majorHAnsi" w:cstheme="majorHAnsi"/>
          <w:sz w:val="19"/>
          <w:szCs w:val="19"/>
        </w:rPr>
        <w:t xml:space="preserve"> and reasonable having regard to the foreseeable</w:t>
      </w:r>
      <w:r w:rsidRPr="005B188E">
        <w:rPr>
          <w:rFonts w:asciiTheme="majorHAnsi" w:eastAsia="Arial" w:hAnsiTheme="majorHAnsi" w:cstheme="majorHAnsi"/>
          <w:spacing w:val="-6"/>
          <w:sz w:val="19"/>
          <w:szCs w:val="19"/>
        </w:rPr>
        <w:t xml:space="preserve"> </w:t>
      </w:r>
      <w:r w:rsidRPr="005B188E">
        <w:rPr>
          <w:rFonts w:asciiTheme="majorHAnsi" w:eastAsia="Arial" w:hAnsiTheme="majorHAnsi" w:cstheme="majorHAnsi"/>
          <w:sz w:val="19"/>
          <w:szCs w:val="19"/>
        </w:rPr>
        <w:t>costs.</w:t>
      </w:r>
    </w:p>
    <w:p w14:paraId="28E40B4C" w14:textId="77777777" w:rsidR="00AA2041" w:rsidRDefault="00AA2041" w:rsidP="00AA2041">
      <w:pPr>
        <w:widowControl w:val="0"/>
        <w:autoSpaceDE w:val="0"/>
        <w:autoSpaceDN w:val="0"/>
        <w:rPr>
          <w:rFonts w:asciiTheme="majorHAnsi" w:eastAsia="Arial" w:hAnsiTheme="majorHAnsi" w:cstheme="majorHAnsi"/>
          <w:sz w:val="19"/>
          <w:szCs w:val="19"/>
        </w:rPr>
      </w:pPr>
    </w:p>
    <w:p w14:paraId="4F9237BA" w14:textId="77777777" w:rsidR="00AA2041" w:rsidRDefault="00AA2041" w:rsidP="00AA2041">
      <w:pPr>
        <w:widowControl w:val="0"/>
        <w:pBdr>
          <w:bottom w:val="single" w:sz="12" w:space="1" w:color="auto"/>
        </w:pBdr>
        <w:autoSpaceDE w:val="0"/>
        <w:autoSpaceDN w:val="0"/>
        <w:rPr>
          <w:rFonts w:asciiTheme="majorHAnsi" w:eastAsia="Arial" w:hAnsiTheme="majorHAnsi" w:cstheme="majorHAnsi"/>
          <w:sz w:val="19"/>
          <w:szCs w:val="19"/>
        </w:rPr>
      </w:pPr>
    </w:p>
    <w:p w14:paraId="3770C199" w14:textId="77777777" w:rsidR="00AA2041" w:rsidRDefault="00AA2041" w:rsidP="00AA2041">
      <w:pPr>
        <w:widowControl w:val="0"/>
        <w:autoSpaceDE w:val="0"/>
        <w:autoSpaceDN w:val="0"/>
        <w:rPr>
          <w:rFonts w:asciiTheme="majorHAnsi" w:eastAsia="Arial" w:hAnsiTheme="majorHAnsi" w:cstheme="majorHAnsi"/>
          <w:sz w:val="19"/>
          <w:szCs w:val="19"/>
        </w:rPr>
      </w:pPr>
    </w:p>
    <w:p w14:paraId="7BBFDB0D" w14:textId="77777777" w:rsidR="00AA2041" w:rsidRPr="00875ACB" w:rsidRDefault="00AA2041" w:rsidP="00AA2041">
      <w:pPr>
        <w:widowControl w:val="0"/>
        <w:autoSpaceDE w:val="0"/>
        <w:autoSpaceDN w:val="0"/>
        <w:rPr>
          <w:rFonts w:ascii="Arial Body" w:hAnsi="Arial Body" w:cstheme="majorHAnsi"/>
          <w:b/>
          <w:sz w:val="19"/>
          <w:szCs w:val="19"/>
        </w:rPr>
      </w:pPr>
      <w:bookmarkStart w:id="9" w:name="_Hlk54777720"/>
      <w:r w:rsidRPr="00875ACB">
        <w:rPr>
          <w:b/>
          <w:bCs/>
          <w:color w:val="0070C0"/>
          <w:sz w:val="19"/>
          <w:szCs w:val="19"/>
        </w:rPr>
        <w:t>Disclaimer:</w:t>
      </w:r>
      <w:r w:rsidRPr="00875ACB">
        <w:rPr>
          <w:sz w:val="19"/>
          <w:szCs w:val="19"/>
        </w:rPr>
        <w:t xml:space="preserve"> </w:t>
      </w:r>
      <w:r w:rsidRPr="00875ACB">
        <w:rPr>
          <w:rFonts w:ascii="Arial Body" w:hAnsi="Arial Body" w:cstheme="majorHAnsi"/>
          <w:sz w:val="19"/>
          <w:szCs w:val="19"/>
        </w:rPr>
        <w:t>This document has been prepared based on a standard form document provided by the North</w:t>
      </w:r>
      <w:r>
        <w:rPr>
          <w:rFonts w:ascii="Arial Body" w:hAnsi="Arial Body" w:cstheme="majorHAnsi"/>
          <w:sz w:val="19"/>
          <w:szCs w:val="19"/>
        </w:rPr>
        <w:t>-</w:t>
      </w:r>
      <w:r w:rsidRPr="00875ACB">
        <w:rPr>
          <w:rFonts w:ascii="Arial Body" w:hAnsi="Arial Body" w:cstheme="majorHAnsi"/>
          <w:sz w:val="19"/>
          <w:szCs w:val="19"/>
        </w:rPr>
        <w:t>East Scotland Pension Fund (NESPF).  The standard form on which this document is based represented NESPF's understanding of the information available at the time that document was published including the relevant statutory Instruments governing the Local Government Pension Scheme in Scotland and associated overriding legislation. Changes to rules and regulations can happen at short notice. It is acknowledged that employers should take their own legal/ financial advice on the interpretation of any particular piece of legislation. It is further acknowledged and should be noted that no responsibility whatsoever will be assumed by NESPF for any direct or consequential loss, financial or otherwise, damage or inconvenience, or any other obligation or liability incurred by employers or readers relying on any information contained in this document.</w:t>
      </w:r>
    </w:p>
    <w:bookmarkEnd w:id="9"/>
    <w:p w14:paraId="636BD164" w14:textId="77777777" w:rsidR="00E01381" w:rsidRPr="00375598" w:rsidRDefault="00E01381" w:rsidP="00BC59AA">
      <w:pPr>
        <w:spacing w:after="0" w:line="240" w:lineRule="auto"/>
        <w:jc w:val="both"/>
        <w:rPr>
          <w:sz w:val="28"/>
          <w:szCs w:val="24"/>
        </w:rPr>
      </w:pPr>
    </w:p>
    <w:sectPr w:rsidR="00E01381" w:rsidRPr="00375598" w:rsidSect="004F5F73">
      <w:footerReference w:type="default" r:id="rId14"/>
      <w:pgSz w:w="16838" w:h="11906" w:orient="landscape"/>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E924" w14:textId="77777777" w:rsidR="006E5987" w:rsidRDefault="006E5987">
      <w:pPr>
        <w:spacing w:after="0" w:line="240" w:lineRule="auto"/>
      </w:pPr>
      <w:r>
        <w:separator/>
      </w:r>
    </w:p>
  </w:endnote>
  <w:endnote w:type="continuationSeparator" w:id="0">
    <w:p w14:paraId="3227A53C" w14:textId="77777777" w:rsidR="006E5987" w:rsidRDefault="006E5987">
      <w:pPr>
        <w:spacing w:after="0" w:line="240" w:lineRule="auto"/>
      </w:pPr>
      <w:r>
        <w:continuationSeparator/>
      </w:r>
    </w:p>
  </w:endnote>
  <w:endnote w:type="continuationNotice" w:id="1">
    <w:p w14:paraId="6DD3AAB5" w14:textId="77777777" w:rsidR="006E5987" w:rsidRDefault="006E59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dy">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998A" w14:textId="77777777" w:rsidR="00CA6088" w:rsidRDefault="00CA6088">
    <w:pPr>
      <w:pStyle w:val="Footer"/>
      <w:jc w:val="center"/>
    </w:pPr>
  </w:p>
  <w:p w14:paraId="09513241" w14:textId="77777777" w:rsidR="00CA6088" w:rsidRDefault="00CA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00C5" w14:textId="77777777" w:rsidR="006E5987" w:rsidRDefault="006E5987">
      <w:pPr>
        <w:spacing w:after="0" w:line="240" w:lineRule="auto"/>
      </w:pPr>
      <w:r>
        <w:separator/>
      </w:r>
    </w:p>
  </w:footnote>
  <w:footnote w:type="continuationSeparator" w:id="0">
    <w:p w14:paraId="6D301B31" w14:textId="77777777" w:rsidR="006E5987" w:rsidRDefault="006E5987">
      <w:pPr>
        <w:spacing w:after="0" w:line="240" w:lineRule="auto"/>
      </w:pPr>
      <w:r>
        <w:continuationSeparator/>
      </w:r>
    </w:p>
  </w:footnote>
  <w:footnote w:type="continuationNotice" w:id="1">
    <w:p w14:paraId="564150A2" w14:textId="77777777" w:rsidR="006E5987" w:rsidRDefault="006E5987">
      <w:pPr>
        <w:spacing w:after="0" w:line="240" w:lineRule="auto"/>
      </w:pPr>
    </w:p>
  </w:footnote>
  <w:footnote w:id="2">
    <w:p w14:paraId="54C31B01" w14:textId="77777777" w:rsidR="00AA2041" w:rsidRPr="000C70AF" w:rsidRDefault="00AA2041" w:rsidP="00AA2041">
      <w:pPr>
        <w:pStyle w:val="FootnoteText"/>
        <w:rPr>
          <w:sz w:val="19"/>
          <w:szCs w:val="19"/>
        </w:rPr>
      </w:pPr>
      <w:r w:rsidRPr="000C70AF">
        <w:rPr>
          <w:rStyle w:val="FootnoteReference"/>
          <w:sz w:val="19"/>
          <w:szCs w:val="19"/>
        </w:rPr>
        <w:footnoteRef/>
      </w:r>
      <w:r w:rsidRPr="000C70AF">
        <w:rPr>
          <w:sz w:val="19"/>
          <w:szCs w:val="19"/>
        </w:rPr>
        <w:t xml:space="preserve"> </w:t>
      </w:r>
      <w:r>
        <w:rPr>
          <w:sz w:val="19"/>
          <w:szCs w:val="19"/>
        </w:rPr>
        <w:t>T</w:t>
      </w:r>
      <w:r w:rsidRPr="000C70AF">
        <w:rPr>
          <w:sz w:val="19"/>
          <w:szCs w:val="19"/>
        </w:rPr>
        <w:t>he 2018 Regulations (R) apply to post 01.06.2018 active members and post 01.06.2018 leavers and discretions in the table under the 2018 Regulations only</w:t>
      </w:r>
      <w:r>
        <w:rPr>
          <w:sz w:val="19"/>
          <w:szCs w:val="19"/>
        </w:rPr>
        <w:t xml:space="preserve"> apply to</w:t>
      </w:r>
      <w:r w:rsidRPr="000C70AF">
        <w:rPr>
          <w:sz w:val="19"/>
          <w:szCs w:val="19"/>
        </w:rPr>
        <w:t xml:space="preserve"> those persons </w:t>
      </w:r>
    </w:p>
  </w:footnote>
  <w:footnote w:id="3">
    <w:p w14:paraId="5BEFD186" w14:textId="77777777" w:rsidR="00AA2041" w:rsidRDefault="00AA2041" w:rsidP="00AA2041">
      <w:pPr>
        <w:pStyle w:val="FootnoteText"/>
      </w:pPr>
      <w:r w:rsidRPr="000C70AF">
        <w:rPr>
          <w:rStyle w:val="FootnoteReference"/>
          <w:sz w:val="19"/>
          <w:szCs w:val="19"/>
        </w:rPr>
        <w:footnoteRef/>
      </w:r>
      <w:r w:rsidRPr="000C70AF">
        <w:rPr>
          <w:sz w:val="19"/>
          <w:szCs w:val="19"/>
        </w:rPr>
        <w:t xml:space="preserve"> </w:t>
      </w:r>
      <w:r>
        <w:rPr>
          <w:sz w:val="19"/>
          <w:szCs w:val="19"/>
        </w:rPr>
        <w:t>T</w:t>
      </w:r>
      <w:r w:rsidRPr="000C70AF">
        <w:rPr>
          <w:sz w:val="19"/>
          <w:szCs w:val="19"/>
        </w:rPr>
        <w:t xml:space="preserve">he 2014 Regulations (R2) apply to members who left the scheme between 01.04.2015 and 31.05.2018 and discretions in the table under the 2014 Regulations only </w:t>
      </w:r>
      <w:r>
        <w:rPr>
          <w:sz w:val="19"/>
          <w:szCs w:val="19"/>
        </w:rPr>
        <w:t>apply to</w:t>
      </w:r>
      <w:r w:rsidRPr="000C70AF">
        <w:rPr>
          <w:sz w:val="19"/>
          <w:szCs w:val="19"/>
        </w:rPr>
        <w:t xml:space="preserve"> those persons</w:t>
      </w:r>
      <w:r>
        <w:t xml:space="preserve"> </w:t>
      </w:r>
    </w:p>
  </w:footnote>
  <w:footnote w:id="4">
    <w:p w14:paraId="1A45EB8E" w14:textId="77777777" w:rsidR="00AA2041" w:rsidRDefault="00AA2041" w:rsidP="00AA2041">
      <w:pPr>
        <w:pStyle w:val="FootnoteText"/>
      </w:pPr>
      <w:r>
        <w:rPr>
          <w:rStyle w:val="FootnoteReference"/>
        </w:rPr>
        <w:footnoteRef/>
      </w:r>
      <w:r>
        <w:t xml:space="preserve"> </w:t>
      </w:r>
      <w:r>
        <w:rPr>
          <w:sz w:val="18"/>
          <w:szCs w:val="18"/>
        </w:rPr>
        <w:t>TP</w:t>
      </w:r>
      <w:r w:rsidRPr="000B71C3">
        <w:rPr>
          <w:sz w:val="18"/>
          <w:szCs w:val="18"/>
        </w:rPr>
        <w:t xml:space="preserve">11(2) refers to R2~29(6): this reference is understood to have been carried forward to </w:t>
      </w:r>
      <w:r w:rsidRPr="007B4878">
        <w:rPr>
          <w:sz w:val="18"/>
          <w:szCs w:val="18"/>
        </w:rPr>
        <w:t>R</w:t>
      </w:r>
      <w:r w:rsidRPr="000B71C3">
        <w:rPr>
          <w:sz w:val="18"/>
          <w:szCs w:val="18"/>
        </w:rPr>
        <w:t xml:space="preserve">29(7) by </w:t>
      </w:r>
      <w:r w:rsidRPr="007B4878">
        <w:rPr>
          <w:sz w:val="18"/>
          <w:szCs w:val="18"/>
        </w:rPr>
        <w:t>R</w:t>
      </w:r>
      <w:r w:rsidRPr="000B71C3">
        <w:rPr>
          <w:sz w:val="18"/>
          <w:szCs w:val="18"/>
        </w:rPr>
        <w:t>102(2)</w:t>
      </w:r>
      <w:r>
        <w:t xml:space="preserve"> </w:t>
      </w:r>
    </w:p>
  </w:footnote>
  <w:footnote w:id="5">
    <w:p w14:paraId="076A7351" w14:textId="77777777" w:rsidR="00AA2041" w:rsidRDefault="00AA2041" w:rsidP="00AA2041">
      <w:pPr>
        <w:pStyle w:val="FootnoteText"/>
      </w:pPr>
      <w:r>
        <w:rPr>
          <w:rStyle w:val="FootnoteReference"/>
        </w:rPr>
        <w:footnoteRef/>
      </w:r>
      <w:r>
        <w:t xml:space="preserve"> </w:t>
      </w:r>
      <w:r>
        <w:rPr>
          <w:sz w:val="19"/>
          <w:szCs w:val="19"/>
        </w:rPr>
        <w:t>Discretion a</w:t>
      </w:r>
      <w:r w:rsidRPr="000C70AF">
        <w:rPr>
          <w:sz w:val="19"/>
          <w:szCs w:val="19"/>
        </w:rPr>
        <w:t xml:space="preserve">pplicable to all </w:t>
      </w:r>
      <w:r>
        <w:rPr>
          <w:sz w:val="19"/>
          <w:szCs w:val="19"/>
        </w:rPr>
        <w:t xml:space="preserve">scheme </w:t>
      </w:r>
      <w:r w:rsidRPr="000C70AF">
        <w:rPr>
          <w:sz w:val="19"/>
          <w:szCs w:val="19"/>
        </w:rPr>
        <w:t>members</w:t>
      </w:r>
      <w:r>
        <w:rPr>
          <w:sz w:val="19"/>
          <w:szCs w:val="19"/>
        </w:rPr>
        <w:t xml:space="preserve"> to whom</w:t>
      </w:r>
      <w:r w:rsidRPr="000C70AF">
        <w:rPr>
          <w:sz w:val="19"/>
          <w:szCs w:val="19"/>
        </w:rPr>
        <w:t xml:space="preserve"> the 2018 </w:t>
      </w:r>
      <w:r>
        <w:rPr>
          <w:sz w:val="19"/>
          <w:szCs w:val="19"/>
        </w:rPr>
        <w:t>or</w:t>
      </w:r>
      <w:r w:rsidRPr="000C70AF">
        <w:rPr>
          <w:sz w:val="19"/>
          <w:szCs w:val="19"/>
        </w:rPr>
        <w:t xml:space="preserve"> 2014 Regulations</w:t>
      </w:r>
      <w:r>
        <w:rPr>
          <w:sz w:val="19"/>
          <w:szCs w:val="19"/>
        </w:rPr>
        <w:t xml:space="preserve"> apply.</w:t>
      </w:r>
    </w:p>
  </w:footnote>
  <w:footnote w:id="6">
    <w:p w14:paraId="19D69DE7" w14:textId="77777777" w:rsidR="00AA2041" w:rsidRDefault="00AA2041" w:rsidP="00AA2041">
      <w:pPr>
        <w:pStyle w:val="FootnoteText"/>
      </w:pPr>
      <w:r>
        <w:rPr>
          <w:rStyle w:val="FootnoteReference"/>
        </w:rPr>
        <w:footnoteRef/>
      </w:r>
      <w:r>
        <w:t xml:space="preserve"> </w:t>
      </w:r>
      <w:r>
        <w:rPr>
          <w:sz w:val="19"/>
          <w:szCs w:val="19"/>
        </w:rPr>
        <w:t>Discretion a</w:t>
      </w:r>
      <w:r w:rsidRPr="000C70AF">
        <w:rPr>
          <w:sz w:val="19"/>
          <w:szCs w:val="19"/>
        </w:rPr>
        <w:t xml:space="preserve">pplicable to all </w:t>
      </w:r>
      <w:r>
        <w:rPr>
          <w:sz w:val="19"/>
          <w:szCs w:val="19"/>
        </w:rPr>
        <w:t xml:space="preserve">scheme </w:t>
      </w:r>
      <w:r w:rsidRPr="000C70AF">
        <w:rPr>
          <w:sz w:val="19"/>
          <w:szCs w:val="19"/>
        </w:rPr>
        <w:t>members</w:t>
      </w:r>
      <w:r>
        <w:rPr>
          <w:sz w:val="19"/>
          <w:szCs w:val="19"/>
        </w:rPr>
        <w:t xml:space="preserve"> to whom</w:t>
      </w:r>
      <w:r w:rsidRPr="000C70AF">
        <w:rPr>
          <w:sz w:val="19"/>
          <w:szCs w:val="19"/>
        </w:rPr>
        <w:t xml:space="preserve"> the 2018 </w:t>
      </w:r>
      <w:r>
        <w:rPr>
          <w:sz w:val="19"/>
          <w:szCs w:val="19"/>
        </w:rPr>
        <w:t>or</w:t>
      </w:r>
      <w:r w:rsidRPr="000C70AF">
        <w:rPr>
          <w:sz w:val="19"/>
          <w:szCs w:val="19"/>
        </w:rPr>
        <w:t xml:space="preserve"> 2014 Regulations</w:t>
      </w:r>
      <w:r>
        <w:rPr>
          <w:sz w:val="19"/>
          <w:szCs w:val="19"/>
        </w:rPr>
        <w:t xml:space="preserve"> apply.</w:t>
      </w:r>
    </w:p>
  </w:footnote>
  <w:footnote w:id="7">
    <w:p w14:paraId="59747897" w14:textId="77777777" w:rsidR="00AA2041" w:rsidRPr="000C70AF" w:rsidRDefault="00AA2041" w:rsidP="00AA2041">
      <w:pPr>
        <w:pStyle w:val="FootnoteText"/>
        <w:rPr>
          <w:sz w:val="19"/>
          <w:szCs w:val="19"/>
        </w:rPr>
      </w:pPr>
      <w:r w:rsidRPr="000C70AF">
        <w:rPr>
          <w:rStyle w:val="FootnoteReference"/>
          <w:sz w:val="19"/>
          <w:szCs w:val="19"/>
        </w:rPr>
        <w:footnoteRef/>
      </w:r>
      <w:r w:rsidRPr="000C70AF">
        <w:rPr>
          <w:sz w:val="19"/>
          <w:szCs w:val="19"/>
        </w:rPr>
        <w:t xml:space="preserve"> </w:t>
      </w:r>
      <w:r>
        <w:rPr>
          <w:sz w:val="19"/>
          <w:szCs w:val="19"/>
        </w:rPr>
        <w:t>Discretion a</w:t>
      </w:r>
      <w:r w:rsidRPr="000C70AF">
        <w:rPr>
          <w:sz w:val="19"/>
          <w:szCs w:val="19"/>
        </w:rPr>
        <w:t xml:space="preserve">pplicable to all </w:t>
      </w:r>
      <w:r>
        <w:rPr>
          <w:sz w:val="19"/>
          <w:szCs w:val="19"/>
        </w:rPr>
        <w:t xml:space="preserve">scheme </w:t>
      </w:r>
      <w:r w:rsidRPr="000C70AF">
        <w:rPr>
          <w:sz w:val="19"/>
          <w:szCs w:val="19"/>
        </w:rPr>
        <w:t>members</w:t>
      </w:r>
      <w:r>
        <w:rPr>
          <w:sz w:val="19"/>
          <w:szCs w:val="19"/>
        </w:rPr>
        <w:t xml:space="preserve"> to whom</w:t>
      </w:r>
      <w:r w:rsidRPr="000C70AF">
        <w:rPr>
          <w:sz w:val="19"/>
          <w:szCs w:val="19"/>
        </w:rPr>
        <w:t xml:space="preserve"> the 2018 </w:t>
      </w:r>
      <w:r>
        <w:rPr>
          <w:sz w:val="19"/>
          <w:szCs w:val="19"/>
        </w:rPr>
        <w:t>or</w:t>
      </w:r>
      <w:r w:rsidRPr="000C70AF">
        <w:rPr>
          <w:sz w:val="19"/>
          <w:szCs w:val="19"/>
        </w:rPr>
        <w:t xml:space="preserve"> 2014 Regulations</w:t>
      </w:r>
      <w:r>
        <w:rPr>
          <w:sz w:val="19"/>
          <w:szCs w:val="19"/>
        </w:rPr>
        <w:t xml:space="preserve"> apply.</w:t>
      </w:r>
    </w:p>
  </w:footnote>
  <w:footnote w:id="8">
    <w:p w14:paraId="6443123E" w14:textId="77777777" w:rsidR="00AA2041" w:rsidRDefault="00AA2041" w:rsidP="00AA2041">
      <w:pPr>
        <w:pStyle w:val="FootnoteText"/>
      </w:pPr>
      <w:r>
        <w:rPr>
          <w:rStyle w:val="FootnoteReference"/>
        </w:rPr>
        <w:footnoteRef/>
      </w:r>
      <w:r>
        <w:t xml:space="preserve"> </w:t>
      </w:r>
      <w:r>
        <w:rPr>
          <w:sz w:val="19"/>
          <w:szCs w:val="19"/>
        </w:rPr>
        <w:t>Discretion a</w:t>
      </w:r>
      <w:r w:rsidRPr="000C70AF">
        <w:rPr>
          <w:sz w:val="19"/>
          <w:szCs w:val="19"/>
        </w:rPr>
        <w:t xml:space="preserve">pplicable to all </w:t>
      </w:r>
      <w:r>
        <w:rPr>
          <w:sz w:val="19"/>
          <w:szCs w:val="19"/>
        </w:rPr>
        <w:t xml:space="preserve">scheme </w:t>
      </w:r>
      <w:r w:rsidRPr="000C70AF">
        <w:rPr>
          <w:sz w:val="19"/>
          <w:szCs w:val="19"/>
        </w:rPr>
        <w:t>members</w:t>
      </w:r>
      <w:r>
        <w:rPr>
          <w:sz w:val="19"/>
          <w:szCs w:val="19"/>
        </w:rPr>
        <w:t xml:space="preserve"> to whom</w:t>
      </w:r>
      <w:r w:rsidRPr="000C70AF">
        <w:rPr>
          <w:sz w:val="19"/>
          <w:szCs w:val="19"/>
        </w:rPr>
        <w:t xml:space="preserve"> the 2018 </w:t>
      </w:r>
      <w:r>
        <w:rPr>
          <w:sz w:val="19"/>
          <w:szCs w:val="19"/>
        </w:rPr>
        <w:t>or</w:t>
      </w:r>
      <w:r w:rsidRPr="000C70AF">
        <w:rPr>
          <w:sz w:val="19"/>
          <w:szCs w:val="19"/>
        </w:rPr>
        <w:t xml:space="preserve"> 2014 Regulations</w:t>
      </w:r>
      <w:r>
        <w:rPr>
          <w:sz w:val="19"/>
          <w:szCs w:val="19"/>
        </w:rPr>
        <w:t xml:space="preserve"> apply.</w:t>
      </w:r>
    </w:p>
  </w:footnote>
  <w:footnote w:id="9">
    <w:p w14:paraId="7C1FC91C" w14:textId="77777777" w:rsidR="00AA2041" w:rsidRDefault="00AA2041" w:rsidP="00AA2041">
      <w:pPr>
        <w:pStyle w:val="FootnoteText"/>
      </w:pPr>
      <w:r>
        <w:rPr>
          <w:rStyle w:val="FootnoteReference"/>
        </w:rPr>
        <w:footnoteRef/>
      </w:r>
      <w:r>
        <w:t xml:space="preserve"> </w:t>
      </w:r>
      <w:r>
        <w:rPr>
          <w:sz w:val="19"/>
          <w:szCs w:val="19"/>
        </w:rPr>
        <w:t>Discretion a</w:t>
      </w:r>
      <w:r w:rsidRPr="000C70AF">
        <w:rPr>
          <w:sz w:val="19"/>
          <w:szCs w:val="19"/>
        </w:rPr>
        <w:t xml:space="preserve">pplicable to all </w:t>
      </w:r>
      <w:r>
        <w:rPr>
          <w:sz w:val="19"/>
          <w:szCs w:val="19"/>
        </w:rPr>
        <w:t xml:space="preserve">scheme </w:t>
      </w:r>
      <w:r w:rsidRPr="000C70AF">
        <w:rPr>
          <w:sz w:val="19"/>
          <w:szCs w:val="19"/>
        </w:rPr>
        <w:t>members</w:t>
      </w:r>
      <w:r>
        <w:rPr>
          <w:sz w:val="19"/>
          <w:szCs w:val="19"/>
        </w:rPr>
        <w:t xml:space="preserve"> to whom</w:t>
      </w:r>
      <w:r w:rsidRPr="000C70AF">
        <w:rPr>
          <w:sz w:val="19"/>
          <w:szCs w:val="19"/>
        </w:rPr>
        <w:t xml:space="preserve"> the 2018 </w:t>
      </w:r>
      <w:r>
        <w:rPr>
          <w:sz w:val="19"/>
          <w:szCs w:val="19"/>
        </w:rPr>
        <w:t>or</w:t>
      </w:r>
      <w:r w:rsidRPr="000C70AF">
        <w:rPr>
          <w:sz w:val="19"/>
          <w:szCs w:val="19"/>
        </w:rPr>
        <w:t xml:space="preserve"> 2014 Regulations</w:t>
      </w:r>
      <w:r>
        <w:rPr>
          <w:sz w:val="19"/>
          <w:szCs w:val="19"/>
        </w:rPr>
        <w:t xml:space="preserve"> apply.</w:t>
      </w:r>
    </w:p>
  </w:footnote>
  <w:footnote w:id="10">
    <w:p w14:paraId="6A732949" w14:textId="77777777" w:rsidR="00AA2041" w:rsidRDefault="00AA2041" w:rsidP="00AA2041">
      <w:pPr>
        <w:pStyle w:val="FootnoteText"/>
      </w:pPr>
      <w:r>
        <w:rPr>
          <w:rStyle w:val="FootnoteReference"/>
        </w:rPr>
        <w:footnoteRef/>
      </w:r>
      <w:r>
        <w:t xml:space="preserve"> </w:t>
      </w:r>
      <w:r>
        <w:rPr>
          <w:sz w:val="19"/>
          <w:szCs w:val="19"/>
        </w:rPr>
        <w:t>Discretion a</w:t>
      </w:r>
      <w:r w:rsidRPr="000C70AF">
        <w:rPr>
          <w:sz w:val="19"/>
          <w:szCs w:val="19"/>
        </w:rPr>
        <w:t xml:space="preserve">pplicable to all </w:t>
      </w:r>
      <w:r>
        <w:rPr>
          <w:sz w:val="19"/>
          <w:szCs w:val="19"/>
        </w:rPr>
        <w:t xml:space="preserve">scheme </w:t>
      </w:r>
      <w:r w:rsidRPr="000C70AF">
        <w:rPr>
          <w:sz w:val="19"/>
          <w:szCs w:val="19"/>
        </w:rPr>
        <w:t>members</w:t>
      </w:r>
      <w:r>
        <w:rPr>
          <w:sz w:val="19"/>
          <w:szCs w:val="19"/>
        </w:rPr>
        <w:t xml:space="preserve"> to whom</w:t>
      </w:r>
      <w:r w:rsidRPr="000C70AF">
        <w:rPr>
          <w:sz w:val="19"/>
          <w:szCs w:val="19"/>
        </w:rPr>
        <w:t xml:space="preserve"> the 2018 </w:t>
      </w:r>
      <w:r>
        <w:rPr>
          <w:sz w:val="19"/>
          <w:szCs w:val="19"/>
        </w:rPr>
        <w:t>or</w:t>
      </w:r>
      <w:r w:rsidRPr="000C70AF">
        <w:rPr>
          <w:sz w:val="19"/>
          <w:szCs w:val="19"/>
        </w:rPr>
        <w:t xml:space="preserve"> 2014 Regulations</w:t>
      </w:r>
      <w:r>
        <w:rPr>
          <w:sz w:val="19"/>
          <w:szCs w:val="19"/>
        </w:rPr>
        <w:t xml:space="preserve"> apply.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6B9"/>
    <w:multiLevelType w:val="hybridMultilevel"/>
    <w:tmpl w:val="CE6C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47B8"/>
    <w:multiLevelType w:val="hybridMultilevel"/>
    <w:tmpl w:val="4822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D23B6"/>
    <w:multiLevelType w:val="hybridMultilevel"/>
    <w:tmpl w:val="EDD82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8A47C4"/>
    <w:multiLevelType w:val="hybridMultilevel"/>
    <w:tmpl w:val="3E6E5662"/>
    <w:lvl w:ilvl="0" w:tplc="F2A4FE9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D6609"/>
    <w:multiLevelType w:val="hybridMultilevel"/>
    <w:tmpl w:val="7B30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D225E"/>
    <w:multiLevelType w:val="hybridMultilevel"/>
    <w:tmpl w:val="9AC2925C"/>
    <w:lvl w:ilvl="0" w:tplc="08090017">
      <w:start w:val="1"/>
      <w:numFmt w:val="lowerLetter"/>
      <w:lvlText w:val="%1)"/>
      <w:lvlJc w:val="left"/>
      <w:pPr>
        <w:tabs>
          <w:tab w:val="num" w:pos="1080"/>
        </w:tabs>
        <w:ind w:left="1080" w:hanging="720"/>
      </w:pPr>
      <w:rPr>
        <w:rFonts w:hint="default"/>
      </w:rPr>
    </w:lvl>
    <w:lvl w:ilvl="1" w:tplc="74B4BF56">
      <w:start w:val="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13416"/>
    <w:multiLevelType w:val="hybridMultilevel"/>
    <w:tmpl w:val="9266D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4F3F06"/>
    <w:multiLevelType w:val="hybridMultilevel"/>
    <w:tmpl w:val="1D3E464C"/>
    <w:lvl w:ilvl="0" w:tplc="235603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95A6B"/>
    <w:multiLevelType w:val="hybridMultilevel"/>
    <w:tmpl w:val="C61E0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284C58"/>
    <w:multiLevelType w:val="hybridMultilevel"/>
    <w:tmpl w:val="1A64ED7C"/>
    <w:lvl w:ilvl="0" w:tplc="3604AFD4">
      <w:numFmt w:val="bullet"/>
      <w:lvlText w:val="-"/>
      <w:lvlJc w:val="left"/>
      <w:pPr>
        <w:ind w:left="1000" w:hanging="360"/>
      </w:pPr>
      <w:rPr>
        <w:rFonts w:ascii="Malgun Gothic" w:eastAsia="Malgun Gothic" w:hAnsi="Malgun Gothic" w:cs="Malgun Gothic" w:hint="default"/>
        <w:w w:val="100"/>
        <w:sz w:val="22"/>
        <w:szCs w:val="22"/>
        <w:lang w:val="en-GB" w:eastAsia="en-US" w:bidi="ar-SA"/>
      </w:rPr>
    </w:lvl>
    <w:lvl w:ilvl="1" w:tplc="FAD8B704">
      <w:numFmt w:val="bullet"/>
      <w:lvlText w:val="•"/>
      <w:lvlJc w:val="left"/>
      <w:pPr>
        <w:ind w:left="1860" w:hanging="360"/>
      </w:pPr>
      <w:rPr>
        <w:rFonts w:hint="default"/>
        <w:lang w:val="en-GB" w:eastAsia="en-US" w:bidi="ar-SA"/>
      </w:rPr>
    </w:lvl>
    <w:lvl w:ilvl="2" w:tplc="AA8C49A4">
      <w:numFmt w:val="bullet"/>
      <w:lvlText w:val="•"/>
      <w:lvlJc w:val="left"/>
      <w:pPr>
        <w:ind w:left="2721" w:hanging="360"/>
      </w:pPr>
      <w:rPr>
        <w:rFonts w:hint="default"/>
        <w:lang w:val="en-GB" w:eastAsia="en-US" w:bidi="ar-SA"/>
      </w:rPr>
    </w:lvl>
    <w:lvl w:ilvl="3" w:tplc="A3B60BFA">
      <w:numFmt w:val="bullet"/>
      <w:lvlText w:val="•"/>
      <w:lvlJc w:val="left"/>
      <w:pPr>
        <w:ind w:left="3581" w:hanging="360"/>
      </w:pPr>
      <w:rPr>
        <w:rFonts w:hint="default"/>
        <w:lang w:val="en-GB" w:eastAsia="en-US" w:bidi="ar-SA"/>
      </w:rPr>
    </w:lvl>
    <w:lvl w:ilvl="4" w:tplc="C950883E">
      <w:numFmt w:val="bullet"/>
      <w:lvlText w:val="•"/>
      <w:lvlJc w:val="left"/>
      <w:pPr>
        <w:ind w:left="4442" w:hanging="360"/>
      </w:pPr>
      <w:rPr>
        <w:rFonts w:hint="default"/>
        <w:lang w:val="en-GB" w:eastAsia="en-US" w:bidi="ar-SA"/>
      </w:rPr>
    </w:lvl>
    <w:lvl w:ilvl="5" w:tplc="2B246392">
      <w:numFmt w:val="bullet"/>
      <w:lvlText w:val="•"/>
      <w:lvlJc w:val="left"/>
      <w:pPr>
        <w:ind w:left="5303" w:hanging="360"/>
      </w:pPr>
      <w:rPr>
        <w:rFonts w:hint="default"/>
        <w:lang w:val="en-GB" w:eastAsia="en-US" w:bidi="ar-SA"/>
      </w:rPr>
    </w:lvl>
    <w:lvl w:ilvl="6" w:tplc="38EAE82A">
      <w:numFmt w:val="bullet"/>
      <w:lvlText w:val="•"/>
      <w:lvlJc w:val="left"/>
      <w:pPr>
        <w:ind w:left="6163" w:hanging="360"/>
      </w:pPr>
      <w:rPr>
        <w:rFonts w:hint="default"/>
        <w:lang w:val="en-GB" w:eastAsia="en-US" w:bidi="ar-SA"/>
      </w:rPr>
    </w:lvl>
    <w:lvl w:ilvl="7" w:tplc="5ABC5C26">
      <w:numFmt w:val="bullet"/>
      <w:lvlText w:val="•"/>
      <w:lvlJc w:val="left"/>
      <w:pPr>
        <w:ind w:left="7024" w:hanging="360"/>
      </w:pPr>
      <w:rPr>
        <w:rFonts w:hint="default"/>
        <w:lang w:val="en-GB" w:eastAsia="en-US" w:bidi="ar-SA"/>
      </w:rPr>
    </w:lvl>
    <w:lvl w:ilvl="8" w:tplc="AE4AD2A8">
      <w:numFmt w:val="bullet"/>
      <w:lvlText w:val="•"/>
      <w:lvlJc w:val="left"/>
      <w:pPr>
        <w:ind w:left="7885" w:hanging="360"/>
      </w:pPr>
      <w:rPr>
        <w:rFonts w:hint="default"/>
        <w:lang w:val="en-GB" w:eastAsia="en-US" w:bidi="ar-SA"/>
      </w:rPr>
    </w:lvl>
  </w:abstractNum>
  <w:abstractNum w:abstractNumId="10" w15:restartNumberingAfterBreak="0">
    <w:nsid w:val="309C0D85"/>
    <w:multiLevelType w:val="hybridMultilevel"/>
    <w:tmpl w:val="D972653A"/>
    <w:lvl w:ilvl="0" w:tplc="9EB4FD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F44C59"/>
    <w:multiLevelType w:val="multilevel"/>
    <w:tmpl w:val="910E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611931"/>
    <w:multiLevelType w:val="hybridMultilevel"/>
    <w:tmpl w:val="43C6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41965"/>
    <w:multiLevelType w:val="hybridMultilevel"/>
    <w:tmpl w:val="EA38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B73AC"/>
    <w:multiLevelType w:val="hybridMultilevel"/>
    <w:tmpl w:val="C1D2123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56070AF5"/>
    <w:multiLevelType w:val="hybridMultilevel"/>
    <w:tmpl w:val="C1B4C174"/>
    <w:lvl w:ilvl="0" w:tplc="80026B7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2458C"/>
    <w:multiLevelType w:val="multilevel"/>
    <w:tmpl w:val="BE0431A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none"/>
      <w:lvlText w:val=""/>
      <w:lvlJc w:val="left"/>
      <w:pPr>
        <w:tabs>
          <w:tab w:val="num" w:pos="360"/>
        </w:tabs>
      </w:pPr>
    </w:lvl>
    <w:lvl w:ilvl="6">
      <w:numFmt w:val="decimal"/>
      <w:lvlText w:val=""/>
      <w:lvlJc w:val="left"/>
    </w:lvl>
    <w:lvl w:ilvl="7">
      <w:numFmt w:val="decimal"/>
      <w:lvlText w:val=""/>
      <w:lvlJc w:val="left"/>
    </w:lvl>
    <w:lvl w:ilvl="8">
      <w:numFmt w:val="none"/>
      <w:lvlText w:val=""/>
      <w:lvlJc w:val="left"/>
      <w:pPr>
        <w:tabs>
          <w:tab w:val="num" w:pos="360"/>
        </w:tabs>
      </w:pPr>
    </w:lvl>
  </w:abstractNum>
  <w:abstractNum w:abstractNumId="17" w15:restartNumberingAfterBreak="0">
    <w:nsid w:val="5D87613D"/>
    <w:multiLevelType w:val="hybridMultilevel"/>
    <w:tmpl w:val="4EB8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F2826"/>
    <w:multiLevelType w:val="hybridMultilevel"/>
    <w:tmpl w:val="EB303B50"/>
    <w:lvl w:ilvl="0" w:tplc="3B521B9E">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9" w15:restartNumberingAfterBreak="0">
    <w:nsid w:val="624546D2"/>
    <w:multiLevelType w:val="hybridMultilevel"/>
    <w:tmpl w:val="4078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F002B"/>
    <w:multiLevelType w:val="hybridMultilevel"/>
    <w:tmpl w:val="EA5696E6"/>
    <w:lvl w:ilvl="0" w:tplc="601CAD52">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6E4176"/>
    <w:multiLevelType w:val="hybridMultilevel"/>
    <w:tmpl w:val="3E0C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4D7A25"/>
    <w:multiLevelType w:val="hybridMultilevel"/>
    <w:tmpl w:val="9D869F18"/>
    <w:lvl w:ilvl="0" w:tplc="9EB4FDD4">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num w:numId="1" w16cid:durableId="1387023843">
    <w:abstractNumId w:val="6"/>
  </w:num>
  <w:num w:numId="2" w16cid:durableId="941376738">
    <w:abstractNumId w:val="14"/>
  </w:num>
  <w:num w:numId="3" w16cid:durableId="109010688">
    <w:abstractNumId w:val="12"/>
  </w:num>
  <w:num w:numId="4" w16cid:durableId="96993580">
    <w:abstractNumId w:val="17"/>
  </w:num>
  <w:num w:numId="5" w16cid:durableId="545993780">
    <w:abstractNumId w:val="0"/>
  </w:num>
  <w:num w:numId="6" w16cid:durableId="982778079">
    <w:abstractNumId w:val="21"/>
  </w:num>
  <w:num w:numId="7" w16cid:durableId="886406790">
    <w:abstractNumId w:val="19"/>
  </w:num>
  <w:num w:numId="8" w16cid:durableId="2033024659">
    <w:abstractNumId w:val="4"/>
  </w:num>
  <w:num w:numId="9" w16cid:durableId="1895041109">
    <w:abstractNumId w:val="20"/>
  </w:num>
  <w:num w:numId="10" w16cid:durableId="1855655229">
    <w:abstractNumId w:val="13"/>
  </w:num>
  <w:num w:numId="11" w16cid:durableId="758015784">
    <w:abstractNumId w:val="11"/>
  </w:num>
  <w:num w:numId="12" w16cid:durableId="1042440182">
    <w:abstractNumId w:val="3"/>
  </w:num>
  <w:num w:numId="13" w16cid:durableId="294604417">
    <w:abstractNumId w:val="15"/>
  </w:num>
  <w:num w:numId="14" w16cid:durableId="858667456">
    <w:abstractNumId w:val="8"/>
  </w:num>
  <w:num w:numId="15" w16cid:durableId="53891688">
    <w:abstractNumId w:val="5"/>
  </w:num>
  <w:num w:numId="16" w16cid:durableId="594940851">
    <w:abstractNumId w:val="2"/>
  </w:num>
  <w:num w:numId="17" w16cid:durableId="1720745428">
    <w:abstractNumId w:val="9"/>
  </w:num>
  <w:num w:numId="18" w16cid:durableId="2017027503">
    <w:abstractNumId w:val="1"/>
  </w:num>
  <w:num w:numId="19" w16cid:durableId="1044251952">
    <w:abstractNumId w:val="7"/>
  </w:num>
  <w:num w:numId="20" w16cid:durableId="742066746">
    <w:abstractNumId w:val="18"/>
  </w:num>
  <w:num w:numId="21" w16cid:durableId="155920065">
    <w:abstractNumId w:val="16"/>
  </w:num>
  <w:num w:numId="22" w16cid:durableId="30348302">
    <w:abstractNumId w:val="10"/>
  </w:num>
  <w:num w:numId="23" w16cid:durableId="4706387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TE2MTA1tDA0MTRX0lEKTi0uzszPAykwqQUAtimb2CwAAAA="/>
  </w:docVars>
  <w:rsids>
    <w:rsidRoot w:val="0072746B"/>
    <w:rsid w:val="00000598"/>
    <w:rsid w:val="00000EE9"/>
    <w:rsid w:val="0000218F"/>
    <w:rsid w:val="000022D2"/>
    <w:rsid w:val="00003526"/>
    <w:rsid w:val="00004923"/>
    <w:rsid w:val="00005675"/>
    <w:rsid w:val="00007585"/>
    <w:rsid w:val="00007EE2"/>
    <w:rsid w:val="00010FA0"/>
    <w:rsid w:val="00012293"/>
    <w:rsid w:val="000137D1"/>
    <w:rsid w:val="00013977"/>
    <w:rsid w:val="00014388"/>
    <w:rsid w:val="000143EA"/>
    <w:rsid w:val="000153BB"/>
    <w:rsid w:val="000166C5"/>
    <w:rsid w:val="0001706F"/>
    <w:rsid w:val="00020A74"/>
    <w:rsid w:val="00021D20"/>
    <w:rsid w:val="0002256D"/>
    <w:rsid w:val="00022707"/>
    <w:rsid w:val="00022C11"/>
    <w:rsid w:val="00022F23"/>
    <w:rsid w:val="0002398C"/>
    <w:rsid w:val="00023B77"/>
    <w:rsid w:val="00024337"/>
    <w:rsid w:val="0002593F"/>
    <w:rsid w:val="00025F64"/>
    <w:rsid w:val="00026868"/>
    <w:rsid w:val="00026F93"/>
    <w:rsid w:val="00032BEE"/>
    <w:rsid w:val="00033CCA"/>
    <w:rsid w:val="00033FD5"/>
    <w:rsid w:val="00035217"/>
    <w:rsid w:val="00035814"/>
    <w:rsid w:val="00037FAB"/>
    <w:rsid w:val="00040223"/>
    <w:rsid w:val="0004038E"/>
    <w:rsid w:val="00041633"/>
    <w:rsid w:val="0004295D"/>
    <w:rsid w:val="00043F17"/>
    <w:rsid w:val="000450C4"/>
    <w:rsid w:val="00045A7B"/>
    <w:rsid w:val="00045D20"/>
    <w:rsid w:val="0004696A"/>
    <w:rsid w:val="0004727C"/>
    <w:rsid w:val="00047306"/>
    <w:rsid w:val="00047C4F"/>
    <w:rsid w:val="000502A0"/>
    <w:rsid w:val="00052ACE"/>
    <w:rsid w:val="0005325D"/>
    <w:rsid w:val="00053754"/>
    <w:rsid w:val="000542D0"/>
    <w:rsid w:val="000545F0"/>
    <w:rsid w:val="00054888"/>
    <w:rsid w:val="00057F1C"/>
    <w:rsid w:val="00060145"/>
    <w:rsid w:val="00060DE7"/>
    <w:rsid w:val="00061440"/>
    <w:rsid w:val="00061D5D"/>
    <w:rsid w:val="000626C5"/>
    <w:rsid w:val="00063D96"/>
    <w:rsid w:val="000660E4"/>
    <w:rsid w:val="00066B32"/>
    <w:rsid w:val="0006709C"/>
    <w:rsid w:val="00067D98"/>
    <w:rsid w:val="0007017B"/>
    <w:rsid w:val="00070417"/>
    <w:rsid w:val="0007090F"/>
    <w:rsid w:val="00076BC7"/>
    <w:rsid w:val="00076FAA"/>
    <w:rsid w:val="000801B5"/>
    <w:rsid w:val="00082C82"/>
    <w:rsid w:val="000836ED"/>
    <w:rsid w:val="00086FD9"/>
    <w:rsid w:val="00090103"/>
    <w:rsid w:val="000904A2"/>
    <w:rsid w:val="00090AEE"/>
    <w:rsid w:val="0009157B"/>
    <w:rsid w:val="00092E14"/>
    <w:rsid w:val="000937BF"/>
    <w:rsid w:val="00093BA3"/>
    <w:rsid w:val="00093F38"/>
    <w:rsid w:val="000958F8"/>
    <w:rsid w:val="00096F01"/>
    <w:rsid w:val="000A1412"/>
    <w:rsid w:val="000A257C"/>
    <w:rsid w:val="000A3413"/>
    <w:rsid w:val="000A4936"/>
    <w:rsid w:val="000A522C"/>
    <w:rsid w:val="000A5282"/>
    <w:rsid w:val="000B03AC"/>
    <w:rsid w:val="000B0483"/>
    <w:rsid w:val="000B069D"/>
    <w:rsid w:val="000B1503"/>
    <w:rsid w:val="000B1974"/>
    <w:rsid w:val="000B2FF0"/>
    <w:rsid w:val="000B390A"/>
    <w:rsid w:val="000B3A5D"/>
    <w:rsid w:val="000B3B43"/>
    <w:rsid w:val="000B415A"/>
    <w:rsid w:val="000B438D"/>
    <w:rsid w:val="000B43F6"/>
    <w:rsid w:val="000B4706"/>
    <w:rsid w:val="000B611C"/>
    <w:rsid w:val="000B620D"/>
    <w:rsid w:val="000B6245"/>
    <w:rsid w:val="000B72E6"/>
    <w:rsid w:val="000B790F"/>
    <w:rsid w:val="000B7933"/>
    <w:rsid w:val="000B7A65"/>
    <w:rsid w:val="000B7AD3"/>
    <w:rsid w:val="000C0FDC"/>
    <w:rsid w:val="000C16E9"/>
    <w:rsid w:val="000C3764"/>
    <w:rsid w:val="000C4EB6"/>
    <w:rsid w:val="000C6BC8"/>
    <w:rsid w:val="000C7071"/>
    <w:rsid w:val="000D1C3A"/>
    <w:rsid w:val="000D4B1F"/>
    <w:rsid w:val="000D511D"/>
    <w:rsid w:val="000D656E"/>
    <w:rsid w:val="000D6EC8"/>
    <w:rsid w:val="000E1BE3"/>
    <w:rsid w:val="000E345F"/>
    <w:rsid w:val="000E5200"/>
    <w:rsid w:val="000E5F6F"/>
    <w:rsid w:val="000E75AD"/>
    <w:rsid w:val="000E7828"/>
    <w:rsid w:val="000F07C5"/>
    <w:rsid w:val="000F18EB"/>
    <w:rsid w:val="000F1A36"/>
    <w:rsid w:val="000F3389"/>
    <w:rsid w:val="000F358B"/>
    <w:rsid w:val="000F4343"/>
    <w:rsid w:val="000F4DB7"/>
    <w:rsid w:val="000F768D"/>
    <w:rsid w:val="000F7707"/>
    <w:rsid w:val="00101084"/>
    <w:rsid w:val="00101903"/>
    <w:rsid w:val="00102085"/>
    <w:rsid w:val="001024B1"/>
    <w:rsid w:val="00103361"/>
    <w:rsid w:val="0010341D"/>
    <w:rsid w:val="00103499"/>
    <w:rsid w:val="00103637"/>
    <w:rsid w:val="00103C17"/>
    <w:rsid w:val="001044D2"/>
    <w:rsid w:val="00106D6D"/>
    <w:rsid w:val="0010735F"/>
    <w:rsid w:val="001074F7"/>
    <w:rsid w:val="00107DB5"/>
    <w:rsid w:val="00107EA3"/>
    <w:rsid w:val="00110109"/>
    <w:rsid w:val="0011010A"/>
    <w:rsid w:val="001115AC"/>
    <w:rsid w:val="0011207E"/>
    <w:rsid w:val="0011384D"/>
    <w:rsid w:val="00114509"/>
    <w:rsid w:val="0011523B"/>
    <w:rsid w:val="001169A3"/>
    <w:rsid w:val="001175A2"/>
    <w:rsid w:val="00120254"/>
    <w:rsid w:val="00120329"/>
    <w:rsid w:val="0012067C"/>
    <w:rsid w:val="00120962"/>
    <w:rsid w:val="001217DE"/>
    <w:rsid w:val="00121AE6"/>
    <w:rsid w:val="00121CE4"/>
    <w:rsid w:val="0012317B"/>
    <w:rsid w:val="0012398F"/>
    <w:rsid w:val="001257B7"/>
    <w:rsid w:val="00130BB7"/>
    <w:rsid w:val="00130BF5"/>
    <w:rsid w:val="00130EE6"/>
    <w:rsid w:val="00131226"/>
    <w:rsid w:val="001324C1"/>
    <w:rsid w:val="00132B53"/>
    <w:rsid w:val="00132BC5"/>
    <w:rsid w:val="00135A34"/>
    <w:rsid w:val="00136543"/>
    <w:rsid w:val="00137B64"/>
    <w:rsid w:val="00141C60"/>
    <w:rsid w:val="0014230F"/>
    <w:rsid w:val="00144941"/>
    <w:rsid w:val="00144E54"/>
    <w:rsid w:val="00150326"/>
    <w:rsid w:val="0015189D"/>
    <w:rsid w:val="00151C81"/>
    <w:rsid w:val="00152398"/>
    <w:rsid w:val="001530E2"/>
    <w:rsid w:val="00156F5A"/>
    <w:rsid w:val="00157201"/>
    <w:rsid w:val="0015768F"/>
    <w:rsid w:val="00160078"/>
    <w:rsid w:val="00160E3C"/>
    <w:rsid w:val="00161168"/>
    <w:rsid w:val="001615BC"/>
    <w:rsid w:val="00161B9E"/>
    <w:rsid w:val="00161DDD"/>
    <w:rsid w:val="00162E6F"/>
    <w:rsid w:val="00163594"/>
    <w:rsid w:val="00163962"/>
    <w:rsid w:val="001650FB"/>
    <w:rsid w:val="001653B9"/>
    <w:rsid w:val="00165463"/>
    <w:rsid w:val="00166C0E"/>
    <w:rsid w:val="00170B27"/>
    <w:rsid w:val="00171A04"/>
    <w:rsid w:val="00171FDB"/>
    <w:rsid w:val="0017284B"/>
    <w:rsid w:val="00173036"/>
    <w:rsid w:val="00173593"/>
    <w:rsid w:val="001735BC"/>
    <w:rsid w:val="00174F57"/>
    <w:rsid w:val="001750A2"/>
    <w:rsid w:val="001758B5"/>
    <w:rsid w:val="00175BFA"/>
    <w:rsid w:val="00175E9C"/>
    <w:rsid w:val="0017631C"/>
    <w:rsid w:val="00176725"/>
    <w:rsid w:val="00176DD5"/>
    <w:rsid w:val="001776EE"/>
    <w:rsid w:val="00180196"/>
    <w:rsid w:val="001801FD"/>
    <w:rsid w:val="001806BE"/>
    <w:rsid w:val="001815CC"/>
    <w:rsid w:val="00182AE8"/>
    <w:rsid w:val="001854A2"/>
    <w:rsid w:val="00185674"/>
    <w:rsid w:val="0018702F"/>
    <w:rsid w:val="0019480B"/>
    <w:rsid w:val="00194BA7"/>
    <w:rsid w:val="00195609"/>
    <w:rsid w:val="001A115E"/>
    <w:rsid w:val="001A2BBE"/>
    <w:rsid w:val="001A3C77"/>
    <w:rsid w:val="001A55A8"/>
    <w:rsid w:val="001A6DC8"/>
    <w:rsid w:val="001B02CC"/>
    <w:rsid w:val="001B0F24"/>
    <w:rsid w:val="001B29BE"/>
    <w:rsid w:val="001B42CF"/>
    <w:rsid w:val="001B736C"/>
    <w:rsid w:val="001B7489"/>
    <w:rsid w:val="001B7817"/>
    <w:rsid w:val="001B7B90"/>
    <w:rsid w:val="001B7E11"/>
    <w:rsid w:val="001C1CD0"/>
    <w:rsid w:val="001C23EF"/>
    <w:rsid w:val="001C2FE9"/>
    <w:rsid w:val="001C3EFA"/>
    <w:rsid w:val="001C45C6"/>
    <w:rsid w:val="001C50B2"/>
    <w:rsid w:val="001C51DB"/>
    <w:rsid w:val="001C5A9A"/>
    <w:rsid w:val="001C5ECC"/>
    <w:rsid w:val="001C6E1A"/>
    <w:rsid w:val="001C6F57"/>
    <w:rsid w:val="001D00FE"/>
    <w:rsid w:val="001D0CD1"/>
    <w:rsid w:val="001D27D1"/>
    <w:rsid w:val="001D3B24"/>
    <w:rsid w:val="001D4E47"/>
    <w:rsid w:val="001D5FF1"/>
    <w:rsid w:val="001D6277"/>
    <w:rsid w:val="001D643C"/>
    <w:rsid w:val="001D702B"/>
    <w:rsid w:val="001D73CC"/>
    <w:rsid w:val="001E1053"/>
    <w:rsid w:val="001E10DA"/>
    <w:rsid w:val="001E278F"/>
    <w:rsid w:val="001E3286"/>
    <w:rsid w:val="001E34C1"/>
    <w:rsid w:val="001E6617"/>
    <w:rsid w:val="001E78E4"/>
    <w:rsid w:val="001E7DB2"/>
    <w:rsid w:val="001F07D6"/>
    <w:rsid w:val="001F1A82"/>
    <w:rsid w:val="001F2150"/>
    <w:rsid w:val="001F23F5"/>
    <w:rsid w:val="001F27AB"/>
    <w:rsid w:val="001F2850"/>
    <w:rsid w:val="001F2962"/>
    <w:rsid w:val="001F3617"/>
    <w:rsid w:val="001F4254"/>
    <w:rsid w:val="001F5C8E"/>
    <w:rsid w:val="001F5D04"/>
    <w:rsid w:val="001F6536"/>
    <w:rsid w:val="001F66C7"/>
    <w:rsid w:val="001F7FF1"/>
    <w:rsid w:val="001F7FFD"/>
    <w:rsid w:val="00201CD5"/>
    <w:rsid w:val="00201E88"/>
    <w:rsid w:val="00202214"/>
    <w:rsid w:val="00203261"/>
    <w:rsid w:val="002036F4"/>
    <w:rsid w:val="00203FC9"/>
    <w:rsid w:val="0020466A"/>
    <w:rsid w:val="00206107"/>
    <w:rsid w:val="002068F2"/>
    <w:rsid w:val="002074AF"/>
    <w:rsid w:val="00207C57"/>
    <w:rsid w:val="00210819"/>
    <w:rsid w:val="00211195"/>
    <w:rsid w:val="0021151D"/>
    <w:rsid w:val="00212302"/>
    <w:rsid w:val="00215640"/>
    <w:rsid w:val="002161FB"/>
    <w:rsid w:val="002165DE"/>
    <w:rsid w:val="00216EE5"/>
    <w:rsid w:val="002202D4"/>
    <w:rsid w:val="00221000"/>
    <w:rsid w:val="0022261E"/>
    <w:rsid w:val="00224323"/>
    <w:rsid w:val="00224AB5"/>
    <w:rsid w:val="00225C50"/>
    <w:rsid w:val="00226344"/>
    <w:rsid w:val="00227E40"/>
    <w:rsid w:val="00231BF6"/>
    <w:rsid w:val="002327C5"/>
    <w:rsid w:val="00233C54"/>
    <w:rsid w:val="002348B0"/>
    <w:rsid w:val="00234C37"/>
    <w:rsid w:val="00236981"/>
    <w:rsid w:val="00237199"/>
    <w:rsid w:val="00237765"/>
    <w:rsid w:val="002408BD"/>
    <w:rsid w:val="002411B0"/>
    <w:rsid w:val="0024190D"/>
    <w:rsid w:val="00242AC5"/>
    <w:rsid w:val="00243EA5"/>
    <w:rsid w:val="002440DC"/>
    <w:rsid w:val="0024478D"/>
    <w:rsid w:val="00244E2B"/>
    <w:rsid w:val="00244E53"/>
    <w:rsid w:val="00246278"/>
    <w:rsid w:val="00251B23"/>
    <w:rsid w:val="002539F7"/>
    <w:rsid w:val="00253DD3"/>
    <w:rsid w:val="00254056"/>
    <w:rsid w:val="00255350"/>
    <w:rsid w:val="00257EE5"/>
    <w:rsid w:val="00261611"/>
    <w:rsid w:val="00261E6B"/>
    <w:rsid w:val="0026226C"/>
    <w:rsid w:val="00262A29"/>
    <w:rsid w:val="00263517"/>
    <w:rsid w:val="0026384B"/>
    <w:rsid w:val="00265D30"/>
    <w:rsid w:val="00270628"/>
    <w:rsid w:val="00272F82"/>
    <w:rsid w:val="00274101"/>
    <w:rsid w:val="00274E85"/>
    <w:rsid w:val="00275CB5"/>
    <w:rsid w:val="0027765D"/>
    <w:rsid w:val="002776EE"/>
    <w:rsid w:val="00281095"/>
    <w:rsid w:val="00283F8C"/>
    <w:rsid w:val="0028471B"/>
    <w:rsid w:val="00284AEF"/>
    <w:rsid w:val="00284CF6"/>
    <w:rsid w:val="00284D38"/>
    <w:rsid w:val="002856A8"/>
    <w:rsid w:val="00287284"/>
    <w:rsid w:val="002877FD"/>
    <w:rsid w:val="002918B1"/>
    <w:rsid w:val="002925A3"/>
    <w:rsid w:val="0029350B"/>
    <w:rsid w:val="002937A1"/>
    <w:rsid w:val="0029544B"/>
    <w:rsid w:val="00295EC8"/>
    <w:rsid w:val="00296437"/>
    <w:rsid w:val="002A056B"/>
    <w:rsid w:val="002A2ADC"/>
    <w:rsid w:val="002A2BDB"/>
    <w:rsid w:val="002A32F9"/>
    <w:rsid w:val="002A6054"/>
    <w:rsid w:val="002A6360"/>
    <w:rsid w:val="002A64BC"/>
    <w:rsid w:val="002B114F"/>
    <w:rsid w:val="002B1A24"/>
    <w:rsid w:val="002B21E4"/>
    <w:rsid w:val="002B2635"/>
    <w:rsid w:val="002B3D82"/>
    <w:rsid w:val="002B3FCB"/>
    <w:rsid w:val="002B49C8"/>
    <w:rsid w:val="002B61EF"/>
    <w:rsid w:val="002B6CBB"/>
    <w:rsid w:val="002C0247"/>
    <w:rsid w:val="002C0EC6"/>
    <w:rsid w:val="002C1B30"/>
    <w:rsid w:val="002C2071"/>
    <w:rsid w:val="002C2C3B"/>
    <w:rsid w:val="002C4263"/>
    <w:rsid w:val="002C42A2"/>
    <w:rsid w:val="002C4476"/>
    <w:rsid w:val="002C654C"/>
    <w:rsid w:val="002C7846"/>
    <w:rsid w:val="002D06AC"/>
    <w:rsid w:val="002D40ED"/>
    <w:rsid w:val="002D7FC7"/>
    <w:rsid w:val="002E0247"/>
    <w:rsid w:val="002E0486"/>
    <w:rsid w:val="002E20DE"/>
    <w:rsid w:val="002E5408"/>
    <w:rsid w:val="002E6BBF"/>
    <w:rsid w:val="002E7A0F"/>
    <w:rsid w:val="002F045A"/>
    <w:rsid w:val="002F17DE"/>
    <w:rsid w:val="002F448D"/>
    <w:rsid w:val="002F53B3"/>
    <w:rsid w:val="002F66EF"/>
    <w:rsid w:val="002F6F6D"/>
    <w:rsid w:val="002F715E"/>
    <w:rsid w:val="002F77A9"/>
    <w:rsid w:val="00300B24"/>
    <w:rsid w:val="003018DD"/>
    <w:rsid w:val="00301E68"/>
    <w:rsid w:val="003025DB"/>
    <w:rsid w:val="00302601"/>
    <w:rsid w:val="00303E27"/>
    <w:rsid w:val="00303F03"/>
    <w:rsid w:val="003047FE"/>
    <w:rsid w:val="003049D6"/>
    <w:rsid w:val="00304E25"/>
    <w:rsid w:val="00305A27"/>
    <w:rsid w:val="00307941"/>
    <w:rsid w:val="00307AA3"/>
    <w:rsid w:val="003134B7"/>
    <w:rsid w:val="00314E7B"/>
    <w:rsid w:val="003151EE"/>
    <w:rsid w:val="00316168"/>
    <w:rsid w:val="00316979"/>
    <w:rsid w:val="00317284"/>
    <w:rsid w:val="00321144"/>
    <w:rsid w:val="00322087"/>
    <w:rsid w:val="003222CF"/>
    <w:rsid w:val="003241E0"/>
    <w:rsid w:val="00325239"/>
    <w:rsid w:val="00325377"/>
    <w:rsid w:val="0032553B"/>
    <w:rsid w:val="0032753D"/>
    <w:rsid w:val="00327556"/>
    <w:rsid w:val="00331314"/>
    <w:rsid w:val="00331783"/>
    <w:rsid w:val="00334B04"/>
    <w:rsid w:val="00335153"/>
    <w:rsid w:val="003373C1"/>
    <w:rsid w:val="00337548"/>
    <w:rsid w:val="003379A6"/>
    <w:rsid w:val="00337B2D"/>
    <w:rsid w:val="00337B8B"/>
    <w:rsid w:val="00341354"/>
    <w:rsid w:val="00342D1D"/>
    <w:rsid w:val="00344393"/>
    <w:rsid w:val="003445B0"/>
    <w:rsid w:val="00345151"/>
    <w:rsid w:val="003457D3"/>
    <w:rsid w:val="00345F2B"/>
    <w:rsid w:val="00346D39"/>
    <w:rsid w:val="003478DB"/>
    <w:rsid w:val="003502FB"/>
    <w:rsid w:val="00351065"/>
    <w:rsid w:val="00351855"/>
    <w:rsid w:val="00351B2C"/>
    <w:rsid w:val="00352162"/>
    <w:rsid w:val="00353084"/>
    <w:rsid w:val="00353879"/>
    <w:rsid w:val="00354666"/>
    <w:rsid w:val="0035527E"/>
    <w:rsid w:val="00355F0F"/>
    <w:rsid w:val="00361A8F"/>
    <w:rsid w:val="00361B49"/>
    <w:rsid w:val="003620C9"/>
    <w:rsid w:val="00362E17"/>
    <w:rsid w:val="00362E59"/>
    <w:rsid w:val="0036311B"/>
    <w:rsid w:val="003660E3"/>
    <w:rsid w:val="00367E89"/>
    <w:rsid w:val="0037020C"/>
    <w:rsid w:val="00371108"/>
    <w:rsid w:val="00371701"/>
    <w:rsid w:val="00371AE3"/>
    <w:rsid w:val="00372DA9"/>
    <w:rsid w:val="003730DD"/>
    <w:rsid w:val="00373996"/>
    <w:rsid w:val="00373C84"/>
    <w:rsid w:val="0037476F"/>
    <w:rsid w:val="00374F0E"/>
    <w:rsid w:val="003752F9"/>
    <w:rsid w:val="00375598"/>
    <w:rsid w:val="00375835"/>
    <w:rsid w:val="00377FD3"/>
    <w:rsid w:val="003807D7"/>
    <w:rsid w:val="00380A59"/>
    <w:rsid w:val="00380BFC"/>
    <w:rsid w:val="00381066"/>
    <w:rsid w:val="00381B5F"/>
    <w:rsid w:val="00381B9E"/>
    <w:rsid w:val="003822B7"/>
    <w:rsid w:val="003829C5"/>
    <w:rsid w:val="00383FC2"/>
    <w:rsid w:val="0038407A"/>
    <w:rsid w:val="00385C8B"/>
    <w:rsid w:val="00386703"/>
    <w:rsid w:val="00387354"/>
    <w:rsid w:val="003879D6"/>
    <w:rsid w:val="00390114"/>
    <w:rsid w:val="0039031E"/>
    <w:rsid w:val="003909D1"/>
    <w:rsid w:val="00390BD5"/>
    <w:rsid w:val="00392969"/>
    <w:rsid w:val="00394279"/>
    <w:rsid w:val="00395717"/>
    <w:rsid w:val="003968FA"/>
    <w:rsid w:val="003976EB"/>
    <w:rsid w:val="00397B95"/>
    <w:rsid w:val="00397C0C"/>
    <w:rsid w:val="003A03C8"/>
    <w:rsid w:val="003A08B3"/>
    <w:rsid w:val="003A0C1A"/>
    <w:rsid w:val="003A30FC"/>
    <w:rsid w:val="003A3392"/>
    <w:rsid w:val="003A3C46"/>
    <w:rsid w:val="003A4A6D"/>
    <w:rsid w:val="003A523C"/>
    <w:rsid w:val="003A5DDA"/>
    <w:rsid w:val="003A62BF"/>
    <w:rsid w:val="003A676E"/>
    <w:rsid w:val="003A6E45"/>
    <w:rsid w:val="003A7AE6"/>
    <w:rsid w:val="003A7DF1"/>
    <w:rsid w:val="003B1156"/>
    <w:rsid w:val="003B4A2E"/>
    <w:rsid w:val="003B4F5D"/>
    <w:rsid w:val="003B6871"/>
    <w:rsid w:val="003B7DA6"/>
    <w:rsid w:val="003C0010"/>
    <w:rsid w:val="003C0F59"/>
    <w:rsid w:val="003C18F9"/>
    <w:rsid w:val="003C2204"/>
    <w:rsid w:val="003C3564"/>
    <w:rsid w:val="003C4CB0"/>
    <w:rsid w:val="003C638C"/>
    <w:rsid w:val="003C71A6"/>
    <w:rsid w:val="003D0774"/>
    <w:rsid w:val="003D13F1"/>
    <w:rsid w:val="003D202D"/>
    <w:rsid w:val="003D36B8"/>
    <w:rsid w:val="003D496E"/>
    <w:rsid w:val="003D4B3A"/>
    <w:rsid w:val="003D5655"/>
    <w:rsid w:val="003D5DC6"/>
    <w:rsid w:val="003D706F"/>
    <w:rsid w:val="003E01BC"/>
    <w:rsid w:val="003E03EA"/>
    <w:rsid w:val="003E0ABA"/>
    <w:rsid w:val="003E1F95"/>
    <w:rsid w:val="003E379D"/>
    <w:rsid w:val="003E5218"/>
    <w:rsid w:val="003E5B45"/>
    <w:rsid w:val="003E68B2"/>
    <w:rsid w:val="003E6C87"/>
    <w:rsid w:val="003E78BB"/>
    <w:rsid w:val="003F0DB6"/>
    <w:rsid w:val="003F174A"/>
    <w:rsid w:val="003F1908"/>
    <w:rsid w:val="003F218F"/>
    <w:rsid w:val="003F2947"/>
    <w:rsid w:val="003F2C18"/>
    <w:rsid w:val="003F3090"/>
    <w:rsid w:val="003F30DC"/>
    <w:rsid w:val="003F49F5"/>
    <w:rsid w:val="003F5A94"/>
    <w:rsid w:val="003F5BD0"/>
    <w:rsid w:val="003F6291"/>
    <w:rsid w:val="003F6711"/>
    <w:rsid w:val="003F7202"/>
    <w:rsid w:val="003F7521"/>
    <w:rsid w:val="00401609"/>
    <w:rsid w:val="004021E6"/>
    <w:rsid w:val="00402A50"/>
    <w:rsid w:val="00405400"/>
    <w:rsid w:val="004057C1"/>
    <w:rsid w:val="00407552"/>
    <w:rsid w:val="00407662"/>
    <w:rsid w:val="0040775A"/>
    <w:rsid w:val="00407A90"/>
    <w:rsid w:val="00411D4A"/>
    <w:rsid w:val="00412021"/>
    <w:rsid w:val="00412ABA"/>
    <w:rsid w:val="00413B6D"/>
    <w:rsid w:val="00413EB5"/>
    <w:rsid w:val="004149D2"/>
    <w:rsid w:val="00415413"/>
    <w:rsid w:val="00416E92"/>
    <w:rsid w:val="00416EF4"/>
    <w:rsid w:val="004176F5"/>
    <w:rsid w:val="00420016"/>
    <w:rsid w:val="00422C7F"/>
    <w:rsid w:val="00422CC1"/>
    <w:rsid w:val="004234D4"/>
    <w:rsid w:val="004249F3"/>
    <w:rsid w:val="004258B2"/>
    <w:rsid w:val="0042610D"/>
    <w:rsid w:val="00426BEF"/>
    <w:rsid w:val="0042748F"/>
    <w:rsid w:val="00427577"/>
    <w:rsid w:val="00431185"/>
    <w:rsid w:val="004323FD"/>
    <w:rsid w:val="00432C13"/>
    <w:rsid w:val="00434871"/>
    <w:rsid w:val="0043526F"/>
    <w:rsid w:val="00435525"/>
    <w:rsid w:val="00435952"/>
    <w:rsid w:val="00440486"/>
    <w:rsid w:val="004415F0"/>
    <w:rsid w:val="004416A4"/>
    <w:rsid w:val="00441E38"/>
    <w:rsid w:val="00442614"/>
    <w:rsid w:val="004446E4"/>
    <w:rsid w:val="00444AD7"/>
    <w:rsid w:val="00445762"/>
    <w:rsid w:val="0044788F"/>
    <w:rsid w:val="00450868"/>
    <w:rsid w:val="00450950"/>
    <w:rsid w:val="00451D39"/>
    <w:rsid w:val="004522CA"/>
    <w:rsid w:val="0045295D"/>
    <w:rsid w:val="00453148"/>
    <w:rsid w:val="00456304"/>
    <w:rsid w:val="004567C0"/>
    <w:rsid w:val="00461D11"/>
    <w:rsid w:val="00462C0C"/>
    <w:rsid w:val="00463B38"/>
    <w:rsid w:val="004645BA"/>
    <w:rsid w:val="00464A79"/>
    <w:rsid w:val="00464FDD"/>
    <w:rsid w:val="00465835"/>
    <w:rsid w:val="00467A82"/>
    <w:rsid w:val="004700B9"/>
    <w:rsid w:val="0047336B"/>
    <w:rsid w:val="0047384C"/>
    <w:rsid w:val="00473B52"/>
    <w:rsid w:val="00474CD7"/>
    <w:rsid w:val="00475074"/>
    <w:rsid w:val="004751E0"/>
    <w:rsid w:val="0047552F"/>
    <w:rsid w:val="0048427A"/>
    <w:rsid w:val="00484B48"/>
    <w:rsid w:val="00486DCD"/>
    <w:rsid w:val="004874CC"/>
    <w:rsid w:val="004904CF"/>
    <w:rsid w:val="004909C3"/>
    <w:rsid w:val="00490F58"/>
    <w:rsid w:val="00491B8D"/>
    <w:rsid w:val="0049281B"/>
    <w:rsid w:val="00492ABE"/>
    <w:rsid w:val="00492C41"/>
    <w:rsid w:val="00493157"/>
    <w:rsid w:val="0049386D"/>
    <w:rsid w:val="004A0CFA"/>
    <w:rsid w:val="004A102E"/>
    <w:rsid w:val="004A128B"/>
    <w:rsid w:val="004A24D7"/>
    <w:rsid w:val="004A2910"/>
    <w:rsid w:val="004A6BC6"/>
    <w:rsid w:val="004A6D7A"/>
    <w:rsid w:val="004A78B2"/>
    <w:rsid w:val="004B00AE"/>
    <w:rsid w:val="004B112D"/>
    <w:rsid w:val="004B25F3"/>
    <w:rsid w:val="004B2CF1"/>
    <w:rsid w:val="004B4802"/>
    <w:rsid w:val="004B72F6"/>
    <w:rsid w:val="004B7564"/>
    <w:rsid w:val="004B7DD0"/>
    <w:rsid w:val="004C1386"/>
    <w:rsid w:val="004C1BD1"/>
    <w:rsid w:val="004C20C0"/>
    <w:rsid w:val="004C2D93"/>
    <w:rsid w:val="004C360D"/>
    <w:rsid w:val="004C3E77"/>
    <w:rsid w:val="004C4E2F"/>
    <w:rsid w:val="004D11EE"/>
    <w:rsid w:val="004D246F"/>
    <w:rsid w:val="004D2C53"/>
    <w:rsid w:val="004D2E26"/>
    <w:rsid w:val="004D2E32"/>
    <w:rsid w:val="004D3514"/>
    <w:rsid w:val="004D4F01"/>
    <w:rsid w:val="004D517E"/>
    <w:rsid w:val="004D5B15"/>
    <w:rsid w:val="004D6E27"/>
    <w:rsid w:val="004D7B1F"/>
    <w:rsid w:val="004E0A4C"/>
    <w:rsid w:val="004E1224"/>
    <w:rsid w:val="004E2199"/>
    <w:rsid w:val="004E2A20"/>
    <w:rsid w:val="004E2CA6"/>
    <w:rsid w:val="004E3AAD"/>
    <w:rsid w:val="004E5CA6"/>
    <w:rsid w:val="004E5CCF"/>
    <w:rsid w:val="004F0682"/>
    <w:rsid w:val="004F0B4D"/>
    <w:rsid w:val="004F1036"/>
    <w:rsid w:val="004F2029"/>
    <w:rsid w:val="004F298C"/>
    <w:rsid w:val="004F34AD"/>
    <w:rsid w:val="004F52AB"/>
    <w:rsid w:val="004F539A"/>
    <w:rsid w:val="004F5F73"/>
    <w:rsid w:val="0050036F"/>
    <w:rsid w:val="00500A4E"/>
    <w:rsid w:val="005019C2"/>
    <w:rsid w:val="00502064"/>
    <w:rsid w:val="00502B15"/>
    <w:rsid w:val="00503ABE"/>
    <w:rsid w:val="00505726"/>
    <w:rsid w:val="00506786"/>
    <w:rsid w:val="00506B39"/>
    <w:rsid w:val="0051051D"/>
    <w:rsid w:val="00510AC7"/>
    <w:rsid w:val="00511879"/>
    <w:rsid w:val="00511F99"/>
    <w:rsid w:val="005129E4"/>
    <w:rsid w:val="00513350"/>
    <w:rsid w:val="00513B26"/>
    <w:rsid w:val="00514260"/>
    <w:rsid w:val="005146EB"/>
    <w:rsid w:val="00514C7F"/>
    <w:rsid w:val="00515A54"/>
    <w:rsid w:val="0051666D"/>
    <w:rsid w:val="00517971"/>
    <w:rsid w:val="0052045F"/>
    <w:rsid w:val="0052187D"/>
    <w:rsid w:val="00521C09"/>
    <w:rsid w:val="00522084"/>
    <w:rsid w:val="005263FA"/>
    <w:rsid w:val="00526DD4"/>
    <w:rsid w:val="005339FC"/>
    <w:rsid w:val="00533B6B"/>
    <w:rsid w:val="0053435D"/>
    <w:rsid w:val="00534A63"/>
    <w:rsid w:val="00541F77"/>
    <w:rsid w:val="00542EC0"/>
    <w:rsid w:val="0054413D"/>
    <w:rsid w:val="00544BBC"/>
    <w:rsid w:val="005469CA"/>
    <w:rsid w:val="0054710A"/>
    <w:rsid w:val="00547830"/>
    <w:rsid w:val="0055003F"/>
    <w:rsid w:val="00550740"/>
    <w:rsid w:val="00552022"/>
    <w:rsid w:val="00552A15"/>
    <w:rsid w:val="00552DC2"/>
    <w:rsid w:val="0055318B"/>
    <w:rsid w:val="00555CCC"/>
    <w:rsid w:val="00556232"/>
    <w:rsid w:val="005602B8"/>
    <w:rsid w:val="00560609"/>
    <w:rsid w:val="00561405"/>
    <w:rsid w:val="00562667"/>
    <w:rsid w:val="005626BB"/>
    <w:rsid w:val="005631BB"/>
    <w:rsid w:val="00564246"/>
    <w:rsid w:val="00565387"/>
    <w:rsid w:val="00565AEF"/>
    <w:rsid w:val="00565BA5"/>
    <w:rsid w:val="00566A75"/>
    <w:rsid w:val="00567911"/>
    <w:rsid w:val="00571E12"/>
    <w:rsid w:val="005724AA"/>
    <w:rsid w:val="00574F50"/>
    <w:rsid w:val="0057612F"/>
    <w:rsid w:val="005764DB"/>
    <w:rsid w:val="0058150E"/>
    <w:rsid w:val="00583542"/>
    <w:rsid w:val="00583CB1"/>
    <w:rsid w:val="005857B5"/>
    <w:rsid w:val="00585F57"/>
    <w:rsid w:val="00587B23"/>
    <w:rsid w:val="00592287"/>
    <w:rsid w:val="005923D3"/>
    <w:rsid w:val="005939F2"/>
    <w:rsid w:val="0059543C"/>
    <w:rsid w:val="0059590F"/>
    <w:rsid w:val="005A04B2"/>
    <w:rsid w:val="005A1280"/>
    <w:rsid w:val="005A18D7"/>
    <w:rsid w:val="005A2457"/>
    <w:rsid w:val="005A2662"/>
    <w:rsid w:val="005A3361"/>
    <w:rsid w:val="005A41A8"/>
    <w:rsid w:val="005A4B16"/>
    <w:rsid w:val="005A5AFE"/>
    <w:rsid w:val="005A7583"/>
    <w:rsid w:val="005B0426"/>
    <w:rsid w:val="005B0EBA"/>
    <w:rsid w:val="005B1589"/>
    <w:rsid w:val="005B1B86"/>
    <w:rsid w:val="005B1BBC"/>
    <w:rsid w:val="005B2E11"/>
    <w:rsid w:val="005B5EF5"/>
    <w:rsid w:val="005C0373"/>
    <w:rsid w:val="005C0F45"/>
    <w:rsid w:val="005C4119"/>
    <w:rsid w:val="005C47F0"/>
    <w:rsid w:val="005C4880"/>
    <w:rsid w:val="005C4BE3"/>
    <w:rsid w:val="005C4D90"/>
    <w:rsid w:val="005C4E9C"/>
    <w:rsid w:val="005C5007"/>
    <w:rsid w:val="005C59A8"/>
    <w:rsid w:val="005C6308"/>
    <w:rsid w:val="005C6673"/>
    <w:rsid w:val="005C773C"/>
    <w:rsid w:val="005D1A13"/>
    <w:rsid w:val="005D1F87"/>
    <w:rsid w:val="005D3499"/>
    <w:rsid w:val="005D6039"/>
    <w:rsid w:val="005D6134"/>
    <w:rsid w:val="005D6644"/>
    <w:rsid w:val="005D6F07"/>
    <w:rsid w:val="005D73DD"/>
    <w:rsid w:val="005E0343"/>
    <w:rsid w:val="005E1E3D"/>
    <w:rsid w:val="005E3408"/>
    <w:rsid w:val="005E4333"/>
    <w:rsid w:val="005E4DCC"/>
    <w:rsid w:val="005E52B6"/>
    <w:rsid w:val="005F06B9"/>
    <w:rsid w:val="005F088E"/>
    <w:rsid w:val="005F2D43"/>
    <w:rsid w:val="005F4241"/>
    <w:rsid w:val="005F7C36"/>
    <w:rsid w:val="00601C7A"/>
    <w:rsid w:val="006021A6"/>
    <w:rsid w:val="00602669"/>
    <w:rsid w:val="006031C9"/>
    <w:rsid w:val="00603896"/>
    <w:rsid w:val="00607D4C"/>
    <w:rsid w:val="006105CB"/>
    <w:rsid w:val="00610D58"/>
    <w:rsid w:val="00613020"/>
    <w:rsid w:val="00613D38"/>
    <w:rsid w:val="006144F3"/>
    <w:rsid w:val="00615DEC"/>
    <w:rsid w:val="00617180"/>
    <w:rsid w:val="0061723B"/>
    <w:rsid w:val="00617929"/>
    <w:rsid w:val="00621264"/>
    <w:rsid w:val="0062129E"/>
    <w:rsid w:val="0062347E"/>
    <w:rsid w:val="006235EF"/>
    <w:rsid w:val="00623A1F"/>
    <w:rsid w:val="00623FAE"/>
    <w:rsid w:val="006241D1"/>
    <w:rsid w:val="00624369"/>
    <w:rsid w:val="006244E3"/>
    <w:rsid w:val="0062462A"/>
    <w:rsid w:val="006249FD"/>
    <w:rsid w:val="00625017"/>
    <w:rsid w:val="0062714F"/>
    <w:rsid w:val="00630FC6"/>
    <w:rsid w:val="00631923"/>
    <w:rsid w:val="00632BDF"/>
    <w:rsid w:val="00633DEF"/>
    <w:rsid w:val="00635029"/>
    <w:rsid w:val="006358EB"/>
    <w:rsid w:val="00635A45"/>
    <w:rsid w:val="00636A56"/>
    <w:rsid w:val="00636B95"/>
    <w:rsid w:val="0064050F"/>
    <w:rsid w:val="00642B20"/>
    <w:rsid w:val="00643911"/>
    <w:rsid w:val="006453D4"/>
    <w:rsid w:val="0064613B"/>
    <w:rsid w:val="0064675F"/>
    <w:rsid w:val="00647DE1"/>
    <w:rsid w:val="00650C92"/>
    <w:rsid w:val="00651535"/>
    <w:rsid w:val="00654723"/>
    <w:rsid w:val="00655405"/>
    <w:rsid w:val="00655768"/>
    <w:rsid w:val="00655A3F"/>
    <w:rsid w:val="0065710D"/>
    <w:rsid w:val="00657F59"/>
    <w:rsid w:val="0066028E"/>
    <w:rsid w:val="00660FAA"/>
    <w:rsid w:val="00661377"/>
    <w:rsid w:val="00661682"/>
    <w:rsid w:val="00661C77"/>
    <w:rsid w:val="00663F0F"/>
    <w:rsid w:val="00664275"/>
    <w:rsid w:val="00664788"/>
    <w:rsid w:val="00666952"/>
    <w:rsid w:val="00666DD6"/>
    <w:rsid w:val="00666F69"/>
    <w:rsid w:val="0067213A"/>
    <w:rsid w:val="00673F59"/>
    <w:rsid w:val="00674C01"/>
    <w:rsid w:val="00675B01"/>
    <w:rsid w:val="00676C23"/>
    <w:rsid w:val="006774D0"/>
    <w:rsid w:val="00681145"/>
    <w:rsid w:val="0068140C"/>
    <w:rsid w:val="00681669"/>
    <w:rsid w:val="006825A7"/>
    <w:rsid w:val="00682E5A"/>
    <w:rsid w:val="006833DE"/>
    <w:rsid w:val="00684274"/>
    <w:rsid w:val="00685326"/>
    <w:rsid w:val="00686747"/>
    <w:rsid w:val="006901BB"/>
    <w:rsid w:val="00690822"/>
    <w:rsid w:val="00691DD5"/>
    <w:rsid w:val="00692307"/>
    <w:rsid w:val="00696C3C"/>
    <w:rsid w:val="006976E5"/>
    <w:rsid w:val="006A0E42"/>
    <w:rsid w:val="006A1095"/>
    <w:rsid w:val="006A1114"/>
    <w:rsid w:val="006A3150"/>
    <w:rsid w:val="006A4B51"/>
    <w:rsid w:val="006A556D"/>
    <w:rsid w:val="006A5CB7"/>
    <w:rsid w:val="006A7122"/>
    <w:rsid w:val="006A7B4E"/>
    <w:rsid w:val="006B0DDE"/>
    <w:rsid w:val="006B126A"/>
    <w:rsid w:val="006B3EDD"/>
    <w:rsid w:val="006B4102"/>
    <w:rsid w:val="006B43BF"/>
    <w:rsid w:val="006B4E35"/>
    <w:rsid w:val="006B6110"/>
    <w:rsid w:val="006B769D"/>
    <w:rsid w:val="006B7BA7"/>
    <w:rsid w:val="006C1C14"/>
    <w:rsid w:val="006C2585"/>
    <w:rsid w:val="006C2596"/>
    <w:rsid w:val="006C38FA"/>
    <w:rsid w:val="006C3E6B"/>
    <w:rsid w:val="006C6871"/>
    <w:rsid w:val="006C6C7C"/>
    <w:rsid w:val="006C72D7"/>
    <w:rsid w:val="006D02CE"/>
    <w:rsid w:val="006D14CA"/>
    <w:rsid w:val="006D33E0"/>
    <w:rsid w:val="006D41F8"/>
    <w:rsid w:val="006D4FAD"/>
    <w:rsid w:val="006D5F50"/>
    <w:rsid w:val="006D628A"/>
    <w:rsid w:val="006D759C"/>
    <w:rsid w:val="006D7EC4"/>
    <w:rsid w:val="006E003B"/>
    <w:rsid w:val="006E0C3B"/>
    <w:rsid w:val="006E5987"/>
    <w:rsid w:val="006E5EEE"/>
    <w:rsid w:val="006E60D9"/>
    <w:rsid w:val="006E7397"/>
    <w:rsid w:val="006E7997"/>
    <w:rsid w:val="006F001C"/>
    <w:rsid w:val="006F02C9"/>
    <w:rsid w:val="006F070B"/>
    <w:rsid w:val="006F19D9"/>
    <w:rsid w:val="006F252A"/>
    <w:rsid w:val="006F2580"/>
    <w:rsid w:val="006F2C04"/>
    <w:rsid w:val="006F499C"/>
    <w:rsid w:val="006F57DB"/>
    <w:rsid w:val="006F5830"/>
    <w:rsid w:val="006F69E0"/>
    <w:rsid w:val="006F6D2D"/>
    <w:rsid w:val="00700985"/>
    <w:rsid w:val="0070282D"/>
    <w:rsid w:val="007028EF"/>
    <w:rsid w:val="00702C36"/>
    <w:rsid w:val="00703295"/>
    <w:rsid w:val="007046F5"/>
    <w:rsid w:val="00705222"/>
    <w:rsid w:val="00705475"/>
    <w:rsid w:val="00705E83"/>
    <w:rsid w:val="007103A7"/>
    <w:rsid w:val="007106C7"/>
    <w:rsid w:val="007123BA"/>
    <w:rsid w:val="00712664"/>
    <w:rsid w:val="00714F0A"/>
    <w:rsid w:val="00716471"/>
    <w:rsid w:val="0071781A"/>
    <w:rsid w:val="0072056A"/>
    <w:rsid w:val="0072411A"/>
    <w:rsid w:val="00724FB2"/>
    <w:rsid w:val="00725041"/>
    <w:rsid w:val="00726656"/>
    <w:rsid w:val="00726694"/>
    <w:rsid w:val="0072746B"/>
    <w:rsid w:val="00727734"/>
    <w:rsid w:val="00727AE7"/>
    <w:rsid w:val="00727BDB"/>
    <w:rsid w:val="007303B5"/>
    <w:rsid w:val="00730D97"/>
    <w:rsid w:val="00732540"/>
    <w:rsid w:val="007331C3"/>
    <w:rsid w:val="00733A3E"/>
    <w:rsid w:val="00737052"/>
    <w:rsid w:val="00737259"/>
    <w:rsid w:val="0073799F"/>
    <w:rsid w:val="00740631"/>
    <w:rsid w:val="00740992"/>
    <w:rsid w:val="00741102"/>
    <w:rsid w:val="007429E9"/>
    <w:rsid w:val="007437E9"/>
    <w:rsid w:val="00747307"/>
    <w:rsid w:val="007475A5"/>
    <w:rsid w:val="00750AB8"/>
    <w:rsid w:val="00751778"/>
    <w:rsid w:val="00752914"/>
    <w:rsid w:val="00753E4D"/>
    <w:rsid w:val="0075470D"/>
    <w:rsid w:val="00754DF5"/>
    <w:rsid w:val="00754E39"/>
    <w:rsid w:val="007550ED"/>
    <w:rsid w:val="00756BE6"/>
    <w:rsid w:val="00757CDF"/>
    <w:rsid w:val="00757D57"/>
    <w:rsid w:val="0076273F"/>
    <w:rsid w:val="007627D5"/>
    <w:rsid w:val="00762AD6"/>
    <w:rsid w:val="007631A6"/>
    <w:rsid w:val="0076341D"/>
    <w:rsid w:val="00763DC4"/>
    <w:rsid w:val="00764181"/>
    <w:rsid w:val="00770444"/>
    <w:rsid w:val="00770FB6"/>
    <w:rsid w:val="007711F5"/>
    <w:rsid w:val="007724AA"/>
    <w:rsid w:val="00772D57"/>
    <w:rsid w:val="00772FBA"/>
    <w:rsid w:val="00773B09"/>
    <w:rsid w:val="00773B99"/>
    <w:rsid w:val="00774581"/>
    <w:rsid w:val="00775831"/>
    <w:rsid w:val="007762B4"/>
    <w:rsid w:val="007769F4"/>
    <w:rsid w:val="00777388"/>
    <w:rsid w:val="007778B3"/>
    <w:rsid w:val="00777BCE"/>
    <w:rsid w:val="007803F1"/>
    <w:rsid w:val="00780C5A"/>
    <w:rsid w:val="00782871"/>
    <w:rsid w:val="00783477"/>
    <w:rsid w:val="00791336"/>
    <w:rsid w:val="007943E9"/>
    <w:rsid w:val="00794B92"/>
    <w:rsid w:val="00795577"/>
    <w:rsid w:val="00796CED"/>
    <w:rsid w:val="00797360"/>
    <w:rsid w:val="00797BCF"/>
    <w:rsid w:val="007A04A2"/>
    <w:rsid w:val="007A11FE"/>
    <w:rsid w:val="007A1487"/>
    <w:rsid w:val="007A3610"/>
    <w:rsid w:val="007A364A"/>
    <w:rsid w:val="007A791B"/>
    <w:rsid w:val="007A7F14"/>
    <w:rsid w:val="007B055D"/>
    <w:rsid w:val="007B05F1"/>
    <w:rsid w:val="007B09E9"/>
    <w:rsid w:val="007B126C"/>
    <w:rsid w:val="007B164C"/>
    <w:rsid w:val="007B20F1"/>
    <w:rsid w:val="007B2AFC"/>
    <w:rsid w:val="007B518F"/>
    <w:rsid w:val="007B6AF1"/>
    <w:rsid w:val="007B6C48"/>
    <w:rsid w:val="007B6DD8"/>
    <w:rsid w:val="007B7C68"/>
    <w:rsid w:val="007C014B"/>
    <w:rsid w:val="007C0D5B"/>
    <w:rsid w:val="007C1CEE"/>
    <w:rsid w:val="007C27B1"/>
    <w:rsid w:val="007C4D7C"/>
    <w:rsid w:val="007C4F2C"/>
    <w:rsid w:val="007C5E12"/>
    <w:rsid w:val="007C5E42"/>
    <w:rsid w:val="007D0769"/>
    <w:rsid w:val="007D149C"/>
    <w:rsid w:val="007D3CB6"/>
    <w:rsid w:val="007D4049"/>
    <w:rsid w:val="007D4133"/>
    <w:rsid w:val="007D4259"/>
    <w:rsid w:val="007D429B"/>
    <w:rsid w:val="007D7ED9"/>
    <w:rsid w:val="007E1187"/>
    <w:rsid w:val="007E3378"/>
    <w:rsid w:val="007E563C"/>
    <w:rsid w:val="007E6640"/>
    <w:rsid w:val="007E71B8"/>
    <w:rsid w:val="007E7E9A"/>
    <w:rsid w:val="007F0536"/>
    <w:rsid w:val="007F2573"/>
    <w:rsid w:val="007F3C13"/>
    <w:rsid w:val="007F41F4"/>
    <w:rsid w:val="007F548C"/>
    <w:rsid w:val="007F5CC7"/>
    <w:rsid w:val="007F6465"/>
    <w:rsid w:val="007F7ABF"/>
    <w:rsid w:val="007F7D55"/>
    <w:rsid w:val="008019C5"/>
    <w:rsid w:val="00804134"/>
    <w:rsid w:val="00805323"/>
    <w:rsid w:val="008058F8"/>
    <w:rsid w:val="008063C6"/>
    <w:rsid w:val="008067F1"/>
    <w:rsid w:val="00806A7F"/>
    <w:rsid w:val="00807C11"/>
    <w:rsid w:val="008112D0"/>
    <w:rsid w:val="00812259"/>
    <w:rsid w:val="00812AB3"/>
    <w:rsid w:val="008146D4"/>
    <w:rsid w:val="00815215"/>
    <w:rsid w:val="00815538"/>
    <w:rsid w:val="00815847"/>
    <w:rsid w:val="00815971"/>
    <w:rsid w:val="0081646A"/>
    <w:rsid w:val="00816B8D"/>
    <w:rsid w:val="0081774F"/>
    <w:rsid w:val="00817A4E"/>
    <w:rsid w:val="00817BB3"/>
    <w:rsid w:val="00820D72"/>
    <w:rsid w:val="008233AE"/>
    <w:rsid w:val="00824B8C"/>
    <w:rsid w:val="008257A7"/>
    <w:rsid w:val="008257F1"/>
    <w:rsid w:val="00825A55"/>
    <w:rsid w:val="00825E9F"/>
    <w:rsid w:val="00826972"/>
    <w:rsid w:val="00827CE7"/>
    <w:rsid w:val="00830CC0"/>
    <w:rsid w:val="0083102F"/>
    <w:rsid w:val="00831F7B"/>
    <w:rsid w:val="00832EF7"/>
    <w:rsid w:val="008333F9"/>
    <w:rsid w:val="00833BE9"/>
    <w:rsid w:val="008340B6"/>
    <w:rsid w:val="0083430B"/>
    <w:rsid w:val="008344F8"/>
    <w:rsid w:val="00835391"/>
    <w:rsid w:val="00835983"/>
    <w:rsid w:val="00835E1E"/>
    <w:rsid w:val="00837213"/>
    <w:rsid w:val="00841031"/>
    <w:rsid w:val="00841F1C"/>
    <w:rsid w:val="00842340"/>
    <w:rsid w:val="00842CCE"/>
    <w:rsid w:val="00843A17"/>
    <w:rsid w:val="00843F32"/>
    <w:rsid w:val="008443F8"/>
    <w:rsid w:val="00847CEA"/>
    <w:rsid w:val="00850AE6"/>
    <w:rsid w:val="008510A0"/>
    <w:rsid w:val="008511E7"/>
    <w:rsid w:val="00851E1D"/>
    <w:rsid w:val="00852E33"/>
    <w:rsid w:val="00853106"/>
    <w:rsid w:val="00854825"/>
    <w:rsid w:val="00854999"/>
    <w:rsid w:val="008554B2"/>
    <w:rsid w:val="0085559B"/>
    <w:rsid w:val="00855B07"/>
    <w:rsid w:val="00857895"/>
    <w:rsid w:val="00861209"/>
    <w:rsid w:val="00861D32"/>
    <w:rsid w:val="00863999"/>
    <w:rsid w:val="00863E43"/>
    <w:rsid w:val="00865B91"/>
    <w:rsid w:val="00866AAA"/>
    <w:rsid w:val="0086754F"/>
    <w:rsid w:val="00870EBE"/>
    <w:rsid w:val="0087135E"/>
    <w:rsid w:val="00872E9E"/>
    <w:rsid w:val="00873082"/>
    <w:rsid w:val="00875048"/>
    <w:rsid w:val="00875893"/>
    <w:rsid w:val="00875E15"/>
    <w:rsid w:val="00880302"/>
    <w:rsid w:val="00880A29"/>
    <w:rsid w:val="00881CE3"/>
    <w:rsid w:val="00882EB1"/>
    <w:rsid w:val="00883B9A"/>
    <w:rsid w:val="00883FC1"/>
    <w:rsid w:val="008844CA"/>
    <w:rsid w:val="008860C0"/>
    <w:rsid w:val="008868A5"/>
    <w:rsid w:val="008868EF"/>
    <w:rsid w:val="00886E99"/>
    <w:rsid w:val="0088708C"/>
    <w:rsid w:val="00890ECD"/>
    <w:rsid w:val="00891C2D"/>
    <w:rsid w:val="00892E78"/>
    <w:rsid w:val="0089437B"/>
    <w:rsid w:val="00897DF9"/>
    <w:rsid w:val="00897E94"/>
    <w:rsid w:val="008A0AD7"/>
    <w:rsid w:val="008A0FE4"/>
    <w:rsid w:val="008A1382"/>
    <w:rsid w:val="008A3640"/>
    <w:rsid w:val="008A3B67"/>
    <w:rsid w:val="008A61A0"/>
    <w:rsid w:val="008A6EB0"/>
    <w:rsid w:val="008B0576"/>
    <w:rsid w:val="008B1B6A"/>
    <w:rsid w:val="008B54BC"/>
    <w:rsid w:val="008B6743"/>
    <w:rsid w:val="008C002B"/>
    <w:rsid w:val="008C15C9"/>
    <w:rsid w:val="008C22CC"/>
    <w:rsid w:val="008C25CA"/>
    <w:rsid w:val="008C3CFD"/>
    <w:rsid w:val="008C45FC"/>
    <w:rsid w:val="008C6527"/>
    <w:rsid w:val="008C65FC"/>
    <w:rsid w:val="008C7D4E"/>
    <w:rsid w:val="008D0B9D"/>
    <w:rsid w:val="008D1670"/>
    <w:rsid w:val="008D1719"/>
    <w:rsid w:val="008D3399"/>
    <w:rsid w:val="008D5CC1"/>
    <w:rsid w:val="008E0823"/>
    <w:rsid w:val="008E08DA"/>
    <w:rsid w:val="008E1326"/>
    <w:rsid w:val="008E18DD"/>
    <w:rsid w:val="008E295E"/>
    <w:rsid w:val="008E2DEF"/>
    <w:rsid w:val="008E3DC4"/>
    <w:rsid w:val="008E54E0"/>
    <w:rsid w:val="008E5774"/>
    <w:rsid w:val="008E670D"/>
    <w:rsid w:val="008E6EF1"/>
    <w:rsid w:val="008E7A6D"/>
    <w:rsid w:val="008E7D88"/>
    <w:rsid w:val="008F5719"/>
    <w:rsid w:val="008F621B"/>
    <w:rsid w:val="008F6CE7"/>
    <w:rsid w:val="008F77D5"/>
    <w:rsid w:val="008F7EA3"/>
    <w:rsid w:val="0090182A"/>
    <w:rsid w:val="009024F2"/>
    <w:rsid w:val="0090513F"/>
    <w:rsid w:val="00905340"/>
    <w:rsid w:val="0090535C"/>
    <w:rsid w:val="00906D9F"/>
    <w:rsid w:val="00906EC4"/>
    <w:rsid w:val="009073C2"/>
    <w:rsid w:val="00910CB8"/>
    <w:rsid w:val="00911146"/>
    <w:rsid w:val="00912165"/>
    <w:rsid w:val="009123BC"/>
    <w:rsid w:val="009143BD"/>
    <w:rsid w:val="009146FA"/>
    <w:rsid w:val="00915375"/>
    <w:rsid w:val="00917569"/>
    <w:rsid w:val="00920C69"/>
    <w:rsid w:val="0092123C"/>
    <w:rsid w:val="00921842"/>
    <w:rsid w:val="009227A6"/>
    <w:rsid w:val="00923015"/>
    <w:rsid w:val="00923FE9"/>
    <w:rsid w:val="00924070"/>
    <w:rsid w:val="00924D05"/>
    <w:rsid w:val="00927C6E"/>
    <w:rsid w:val="00930F15"/>
    <w:rsid w:val="00931345"/>
    <w:rsid w:val="00931977"/>
    <w:rsid w:val="00934586"/>
    <w:rsid w:val="009356FD"/>
    <w:rsid w:val="009364BD"/>
    <w:rsid w:val="00936712"/>
    <w:rsid w:val="009372E4"/>
    <w:rsid w:val="0093750D"/>
    <w:rsid w:val="0093794E"/>
    <w:rsid w:val="00940034"/>
    <w:rsid w:val="00941DA3"/>
    <w:rsid w:val="00943C46"/>
    <w:rsid w:val="00944616"/>
    <w:rsid w:val="00945924"/>
    <w:rsid w:val="00945D06"/>
    <w:rsid w:val="0094689E"/>
    <w:rsid w:val="00950227"/>
    <w:rsid w:val="00950FC5"/>
    <w:rsid w:val="00951A11"/>
    <w:rsid w:val="009520B2"/>
    <w:rsid w:val="009526D5"/>
    <w:rsid w:val="009532FE"/>
    <w:rsid w:val="0095365A"/>
    <w:rsid w:val="0095430F"/>
    <w:rsid w:val="00955DC0"/>
    <w:rsid w:val="009620CB"/>
    <w:rsid w:val="009632E6"/>
    <w:rsid w:val="0096469E"/>
    <w:rsid w:val="00964946"/>
    <w:rsid w:val="009732A4"/>
    <w:rsid w:val="009746CA"/>
    <w:rsid w:val="00974D3D"/>
    <w:rsid w:val="009762DB"/>
    <w:rsid w:val="0097642E"/>
    <w:rsid w:val="00977FF8"/>
    <w:rsid w:val="00981CCD"/>
    <w:rsid w:val="00984B1C"/>
    <w:rsid w:val="0098646C"/>
    <w:rsid w:val="009869D4"/>
    <w:rsid w:val="009879AE"/>
    <w:rsid w:val="00987D84"/>
    <w:rsid w:val="00990823"/>
    <w:rsid w:val="00991306"/>
    <w:rsid w:val="0099135C"/>
    <w:rsid w:val="00992186"/>
    <w:rsid w:val="00992763"/>
    <w:rsid w:val="00993170"/>
    <w:rsid w:val="00993E19"/>
    <w:rsid w:val="009943CE"/>
    <w:rsid w:val="009952CB"/>
    <w:rsid w:val="009969BF"/>
    <w:rsid w:val="00996CA1"/>
    <w:rsid w:val="009A0C15"/>
    <w:rsid w:val="009A283D"/>
    <w:rsid w:val="009A3D16"/>
    <w:rsid w:val="009A3E78"/>
    <w:rsid w:val="009A5CDB"/>
    <w:rsid w:val="009A5D7E"/>
    <w:rsid w:val="009A69F1"/>
    <w:rsid w:val="009A6C73"/>
    <w:rsid w:val="009A6D84"/>
    <w:rsid w:val="009A6F09"/>
    <w:rsid w:val="009B0385"/>
    <w:rsid w:val="009B03D9"/>
    <w:rsid w:val="009B0408"/>
    <w:rsid w:val="009B1330"/>
    <w:rsid w:val="009B13B1"/>
    <w:rsid w:val="009B321D"/>
    <w:rsid w:val="009B3A4D"/>
    <w:rsid w:val="009B41E3"/>
    <w:rsid w:val="009B47B8"/>
    <w:rsid w:val="009C01E5"/>
    <w:rsid w:val="009C05BB"/>
    <w:rsid w:val="009C0F56"/>
    <w:rsid w:val="009C1724"/>
    <w:rsid w:val="009C247C"/>
    <w:rsid w:val="009C4575"/>
    <w:rsid w:val="009C5A9D"/>
    <w:rsid w:val="009C6507"/>
    <w:rsid w:val="009C76E5"/>
    <w:rsid w:val="009D043F"/>
    <w:rsid w:val="009D1EE6"/>
    <w:rsid w:val="009D25AF"/>
    <w:rsid w:val="009D366F"/>
    <w:rsid w:val="009D3A2E"/>
    <w:rsid w:val="009D44C3"/>
    <w:rsid w:val="009D4664"/>
    <w:rsid w:val="009D4718"/>
    <w:rsid w:val="009D5849"/>
    <w:rsid w:val="009D6A73"/>
    <w:rsid w:val="009D738E"/>
    <w:rsid w:val="009D7FF9"/>
    <w:rsid w:val="009E09C1"/>
    <w:rsid w:val="009E1903"/>
    <w:rsid w:val="009E30A2"/>
    <w:rsid w:val="009E3374"/>
    <w:rsid w:val="009E3AB2"/>
    <w:rsid w:val="009E4096"/>
    <w:rsid w:val="009E4178"/>
    <w:rsid w:val="009E5871"/>
    <w:rsid w:val="009E607C"/>
    <w:rsid w:val="009E61EB"/>
    <w:rsid w:val="009E7EB1"/>
    <w:rsid w:val="009F05C3"/>
    <w:rsid w:val="009F08C6"/>
    <w:rsid w:val="009F1930"/>
    <w:rsid w:val="009F2948"/>
    <w:rsid w:val="009F2B30"/>
    <w:rsid w:val="009F570B"/>
    <w:rsid w:val="009F5745"/>
    <w:rsid w:val="009F5B8D"/>
    <w:rsid w:val="00A000DC"/>
    <w:rsid w:val="00A01337"/>
    <w:rsid w:val="00A03813"/>
    <w:rsid w:val="00A04B82"/>
    <w:rsid w:val="00A04C6C"/>
    <w:rsid w:val="00A04FCA"/>
    <w:rsid w:val="00A0536C"/>
    <w:rsid w:val="00A05CA6"/>
    <w:rsid w:val="00A06045"/>
    <w:rsid w:val="00A06188"/>
    <w:rsid w:val="00A06E4B"/>
    <w:rsid w:val="00A06E6F"/>
    <w:rsid w:val="00A102C6"/>
    <w:rsid w:val="00A103DC"/>
    <w:rsid w:val="00A10428"/>
    <w:rsid w:val="00A10B4E"/>
    <w:rsid w:val="00A10FC9"/>
    <w:rsid w:val="00A13064"/>
    <w:rsid w:val="00A13EBA"/>
    <w:rsid w:val="00A1501D"/>
    <w:rsid w:val="00A1573E"/>
    <w:rsid w:val="00A1753A"/>
    <w:rsid w:val="00A1756E"/>
    <w:rsid w:val="00A17CE7"/>
    <w:rsid w:val="00A203BB"/>
    <w:rsid w:val="00A20641"/>
    <w:rsid w:val="00A22269"/>
    <w:rsid w:val="00A23333"/>
    <w:rsid w:val="00A23FCA"/>
    <w:rsid w:val="00A24732"/>
    <w:rsid w:val="00A2480F"/>
    <w:rsid w:val="00A24A00"/>
    <w:rsid w:val="00A24A8F"/>
    <w:rsid w:val="00A27E3A"/>
    <w:rsid w:val="00A30E4B"/>
    <w:rsid w:val="00A30E55"/>
    <w:rsid w:val="00A31E5B"/>
    <w:rsid w:val="00A3291C"/>
    <w:rsid w:val="00A32DE1"/>
    <w:rsid w:val="00A32E50"/>
    <w:rsid w:val="00A34E49"/>
    <w:rsid w:val="00A35096"/>
    <w:rsid w:val="00A3531B"/>
    <w:rsid w:val="00A35651"/>
    <w:rsid w:val="00A35F37"/>
    <w:rsid w:val="00A367EA"/>
    <w:rsid w:val="00A3687A"/>
    <w:rsid w:val="00A3792D"/>
    <w:rsid w:val="00A40D0D"/>
    <w:rsid w:val="00A42BDA"/>
    <w:rsid w:val="00A4420F"/>
    <w:rsid w:val="00A443E7"/>
    <w:rsid w:val="00A448E5"/>
    <w:rsid w:val="00A449E6"/>
    <w:rsid w:val="00A45689"/>
    <w:rsid w:val="00A45F59"/>
    <w:rsid w:val="00A46919"/>
    <w:rsid w:val="00A46A70"/>
    <w:rsid w:val="00A46E7D"/>
    <w:rsid w:val="00A47B3A"/>
    <w:rsid w:val="00A47F18"/>
    <w:rsid w:val="00A516B2"/>
    <w:rsid w:val="00A52663"/>
    <w:rsid w:val="00A5290F"/>
    <w:rsid w:val="00A52EE6"/>
    <w:rsid w:val="00A53417"/>
    <w:rsid w:val="00A53797"/>
    <w:rsid w:val="00A5475F"/>
    <w:rsid w:val="00A55472"/>
    <w:rsid w:val="00A60630"/>
    <w:rsid w:val="00A62ECE"/>
    <w:rsid w:val="00A666A1"/>
    <w:rsid w:val="00A669DC"/>
    <w:rsid w:val="00A66D0D"/>
    <w:rsid w:val="00A76323"/>
    <w:rsid w:val="00A76D1F"/>
    <w:rsid w:val="00A77D68"/>
    <w:rsid w:val="00A821BD"/>
    <w:rsid w:val="00A8266A"/>
    <w:rsid w:val="00A84239"/>
    <w:rsid w:val="00A84470"/>
    <w:rsid w:val="00A85730"/>
    <w:rsid w:val="00A8599C"/>
    <w:rsid w:val="00A85AC4"/>
    <w:rsid w:val="00A85C99"/>
    <w:rsid w:val="00A863CB"/>
    <w:rsid w:val="00A86CF2"/>
    <w:rsid w:val="00A87650"/>
    <w:rsid w:val="00A90BB5"/>
    <w:rsid w:val="00A92353"/>
    <w:rsid w:val="00A953C3"/>
    <w:rsid w:val="00A959B6"/>
    <w:rsid w:val="00A9673F"/>
    <w:rsid w:val="00A9683D"/>
    <w:rsid w:val="00A96DBB"/>
    <w:rsid w:val="00AA2041"/>
    <w:rsid w:val="00AA2753"/>
    <w:rsid w:val="00AA55F3"/>
    <w:rsid w:val="00AA5FE0"/>
    <w:rsid w:val="00AA60FA"/>
    <w:rsid w:val="00AB0232"/>
    <w:rsid w:val="00AB0315"/>
    <w:rsid w:val="00AB151F"/>
    <w:rsid w:val="00AB1E7F"/>
    <w:rsid w:val="00AB2B24"/>
    <w:rsid w:val="00AB3532"/>
    <w:rsid w:val="00AB3EDA"/>
    <w:rsid w:val="00AB408E"/>
    <w:rsid w:val="00AB43F3"/>
    <w:rsid w:val="00AB4E18"/>
    <w:rsid w:val="00AB6E3D"/>
    <w:rsid w:val="00AC0833"/>
    <w:rsid w:val="00AC0E4F"/>
    <w:rsid w:val="00AC0FF0"/>
    <w:rsid w:val="00AC2558"/>
    <w:rsid w:val="00AC25AE"/>
    <w:rsid w:val="00AC2652"/>
    <w:rsid w:val="00AC3AD7"/>
    <w:rsid w:val="00AC44FD"/>
    <w:rsid w:val="00AC52C4"/>
    <w:rsid w:val="00AC6D69"/>
    <w:rsid w:val="00AD01E3"/>
    <w:rsid w:val="00AD4E56"/>
    <w:rsid w:val="00AD764A"/>
    <w:rsid w:val="00AD7BB3"/>
    <w:rsid w:val="00AD7EE7"/>
    <w:rsid w:val="00AE0015"/>
    <w:rsid w:val="00AE0283"/>
    <w:rsid w:val="00AE10AB"/>
    <w:rsid w:val="00AE1E25"/>
    <w:rsid w:val="00AE256F"/>
    <w:rsid w:val="00AE2F82"/>
    <w:rsid w:val="00AE3072"/>
    <w:rsid w:val="00AE3361"/>
    <w:rsid w:val="00AE3A0D"/>
    <w:rsid w:val="00AE3E3D"/>
    <w:rsid w:val="00AE5F68"/>
    <w:rsid w:val="00AF1977"/>
    <w:rsid w:val="00AF26E5"/>
    <w:rsid w:val="00AF2825"/>
    <w:rsid w:val="00AF6396"/>
    <w:rsid w:val="00AF7897"/>
    <w:rsid w:val="00B00259"/>
    <w:rsid w:val="00B004DE"/>
    <w:rsid w:val="00B00793"/>
    <w:rsid w:val="00B0102A"/>
    <w:rsid w:val="00B03D2E"/>
    <w:rsid w:val="00B056DC"/>
    <w:rsid w:val="00B11C43"/>
    <w:rsid w:val="00B12867"/>
    <w:rsid w:val="00B12C15"/>
    <w:rsid w:val="00B13610"/>
    <w:rsid w:val="00B13A2B"/>
    <w:rsid w:val="00B14169"/>
    <w:rsid w:val="00B15E91"/>
    <w:rsid w:val="00B17186"/>
    <w:rsid w:val="00B20F3D"/>
    <w:rsid w:val="00B21F2B"/>
    <w:rsid w:val="00B2266D"/>
    <w:rsid w:val="00B232DA"/>
    <w:rsid w:val="00B233A3"/>
    <w:rsid w:val="00B236BE"/>
    <w:rsid w:val="00B23B69"/>
    <w:rsid w:val="00B23C64"/>
    <w:rsid w:val="00B24BDE"/>
    <w:rsid w:val="00B26851"/>
    <w:rsid w:val="00B272F2"/>
    <w:rsid w:val="00B3080B"/>
    <w:rsid w:val="00B30AE3"/>
    <w:rsid w:val="00B3208F"/>
    <w:rsid w:val="00B327EF"/>
    <w:rsid w:val="00B347FC"/>
    <w:rsid w:val="00B34E38"/>
    <w:rsid w:val="00B3721A"/>
    <w:rsid w:val="00B40260"/>
    <w:rsid w:val="00B40D4F"/>
    <w:rsid w:val="00B41039"/>
    <w:rsid w:val="00B4233C"/>
    <w:rsid w:val="00B43878"/>
    <w:rsid w:val="00B44968"/>
    <w:rsid w:val="00B44D70"/>
    <w:rsid w:val="00B45B63"/>
    <w:rsid w:val="00B51C32"/>
    <w:rsid w:val="00B51DE3"/>
    <w:rsid w:val="00B53D77"/>
    <w:rsid w:val="00B53DF2"/>
    <w:rsid w:val="00B53F13"/>
    <w:rsid w:val="00B5415F"/>
    <w:rsid w:val="00B55A1F"/>
    <w:rsid w:val="00B55E64"/>
    <w:rsid w:val="00B601AB"/>
    <w:rsid w:val="00B6076F"/>
    <w:rsid w:val="00B60A8E"/>
    <w:rsid w:val="00B6109E"/>
    <w:rsid w:val="00B6226C"/>
    <w:rsid w:val="00B62452"/>
    <w:rsid w:val="00B63A90"/>
    <w:rsid w:val="00B70A01"/>
    <w:rsid w:val="00B713D0"/>
    <w:rsid w:val="00B7182D"/>
    <w:rsid w:val="00B71C27"/>
    <w:rsid w:val="00B72E41"/>
    <w:rsid w:val="00B73D36"/>
    <w:rsid w:val="00B775C2"/>
    <w:rsid w:val="00B802B5"/>
    <w:rsid w:val="00B804E4"/>
    <w:rsid w:val="00B81963"/>
    <w:rsid w:val="00B8233D"/>
    <w:rsid w:val="00B8380A"/>
    <w:rsid w:val="00B845FD"/>
    <w:rsid w:val="00B87613"/>
    <w:rsid w:val="00B905AC"/>
    <w:rsid w:val="00B91584"/>
    <w:rsid w:val="00B91ED0"/>
    <w:rsid w:val="00B9295B"/>
    <w:rsid w:val="00B94515"/>
    <w:rsid w:val="00B9518F"/>
    <w:rsid w:val="00B9528D"/>
    <w:rsid w:val="00B953F6"/>
    <w:rsid w:val="00B95AAC"/>
    <w:rsid w:val="00B96074"/>
    <w:rsid w:val="00B96084"/>
    <w:rsid w:val="00B962AB"/>
    <w:rsid w:val="00BA02E2"/>
    <w:rsid w:val="00BA0E50"/>
    <w:rsid w:val="00BA1B19"/>
    <w:rsid w:val="00BA459B"/>
    <w:rsid w:val="00BA4D06"/>
    <w:rsid w:val="00BA579C"/>
    <w:rsid w:val="00BA589F"/>
    <w:rsid w:val="00BA5DD1"/>
    <w:rsid w:val="00BB042A"/>
    <w:rsid w:val="00BB2A7D"/>
    <w:rsid w:val="00BB31B4"/>
    <w:rsid w:val="00BB464B"/>
    <w:rsid w:val="00BB7BD5"/>
    <w:rsid w:val="00BC0271"/>
    <w:rsid w:val="00BC06DB"/>
    <w:rsid w:val="00BC0F5A"/>
    <w:rsid w:val="00BC1113"/>
    <w:rsid w:val="00BC1627"/>
    <w:rsid w:val="00BC21BF"/>
    <w:rsid w:val="00BC245B"/>
    <w:rsid w:val="00BC4449"/>
    <w:rsid w:val="00BC59AA"/>
    <w:rsid w:val="00BC5D18"/>
    <w:rsid w:val="00BC5DDC"/>
    <w:rsid w:val="00BC6C97"/>
    <w:rsid w:val="00BC7923"/>
    <w:rsid w:val="00BC7F30"/>
    <w:rsid w:val="00BD0339"/>
    <w:rsid w:val="00BD0947"/>
    <w:rsid w:val="00BD0B6B"/>
    <w:rsid w:val="00BD19A3"/>
    <w:rsid w:val="00BD3B56"/>
    <w:rsid w:val="00BD3F73"/>
    <w:rsid w:val="00BD4EE9"/>
    <w:rsid w:val="00BD7627"/>
    <w:rsid w:val="00BD7A34"/>
    <w:rsid w:val="00BE012A"/>
    <w:rsid w:val="00BE14EE"/>
    <w:rsid w:val="00BE324A"/>
    <w:rsid w:val="00BE32ED"/>
    <w:rsid w:val="00BE3D90"/>
    <w:rsid w:val="00BE3FFC"/>
    <w:rsid w:val="00BE4428"/>
    <w:rsid w:val="00BE4768"/>
    <w:rsid w:val="00BE5A6B"/>
    <w:rsid w:val="00BE5CD0"/>
    <w:rsid w:val="00BE6B1B"/>
    <w:rsid w:val="00BE7595"/>
    <w:rsid w:val="00BF03A6"/>
    <w:rsid w:val="00BF0C4B"/>
    <w:rsid w:val="00BF1A77"/>
    <w:rsid w:val="00BF2FF2"/>
    <w:rsid w:val="00BF303F"/>
    <w:rsid w:val="00BF35EB"/>
    <w:rsid w:val="00BF4C68"/>
    <w:rsid w:val="00BF5EE4"/>
    <w:rsid w:val="00BF652B"/>
    <w:rsid w:val="00BF680B"/>
    <w:rsid w:val="00BF7B62"/>
    <w:rsid w:val="00C02571"/>
    <w:rsid w:val="00C033CC"/>
    <w:rsid w:val="00C03467"/>
    <w:rsid w:val="00C03CDC"/>
    <w:rsid w:val="00C0427D"/>
    <w:rsid w:val="00C06539"/>
    <w:rsid w:val="00C068A5"/>
    <w:rsid w:val="00C07525"/>
    <w:rsid w:val="00C1015D"/>
    <w:rsid w:val="00C25AFC"/>
    <w:rsid w:val="00C2620B"/>
    <w:rsid w:val="00C26348"/>
    <w:rsid w:val="00C27394"/>
    <w:rsid w:val="00C27D9A"/>
    <w:rsid w:val="00C312C9"/>
    <w:rsid w:val="00C315BD"/>
    <w:rsid w:val="00C35854"/>
    <w:rsid w:val="00C451E6"/>
    <w:rsid w:val="00C45761"/>
    <w:rsid w:val="00C45B63"/>
    <w:rsid w:val="00C462B9"/>
    <w:rsid w:val="00C46D8A"/>
    <w:rsid w:val="00C46F84"/>
    <w:rsid w:val="00C4766B"/>
    <w:rsid w:val="00C517A5"/>
    <w:rsid w:val="00C5270A"/>
    <w:rsid w:val="00C5364D"/>
    <w:rsid w:val="00C54E81"/>
    <w:rsid w:val="00C55464"/>
    <w:rsid w:val="00C55967"/>
    <w:rsid w:val="00C56F2D"/>
    <w:rsid w:val="00C570B6"/>
    <w:rsid w:val="00C57BBB"/>
    <w:rsid w:val="00C57FB4"/>
    <w:rsid w:val="00C63D18"/>
    <w:rsid w:val="00C63F48"/>
    <w:rsid w:val="00C65BAB"/>
    <w:rsid w:val="00C6600D"/>
    <w:rsid w:val="00C660C3"/>
    <w:rsid w:val="00C6736C"/>
    <w:rsid w:val="00C71841"/>
    <w:rsid w:val="00C72A39"/>
    <w:rsid w:val="00C72CF1"/>
    <w:rsid w:val="00C72E3F"/>
    <w:rsid w:val="00C74BB2"/>
    <w:rsid w:val="00C75443"/>
    <w:rsid w:val="00C7649C"/>
    <w:rsid w:val="00C7679C"/>
    <w:rsid w:val="00C76852"/>
    <w:rsid w:val="00C769D0"/>
    <w:rsid w:val="00C775B1"/>
    <w:rsid w:val="00C77DED"/>
    <w:rsid w:val="00C804BB"/>
    <w:rsid w:val="00C811B7"/>
    <w:rsid w:val="00C81DE7"/>
    <w:rsid w:val="00C82180"/>
    <w:rsid w:val="00C83E7C"/>
    <w:rsid w:val="00C8630A"/>
    <w:rsid w:val="00C86583"/>
    <w:rsid w:val="00C90D95"/>
    <w:rsid w:val="00C90FB8"/>
    <w:rsid w:val="00C91F14"/>
    <w:rsid w:val="00C92346"/>
    <w:rsid w:val="00C93476"/>
    <w:rsid w:val="00C93E83"/>
    <w:rsid w:val="00C93F04"/>
    <w:rsid w:val="00C947EA"/>
    <w:rsid w:val="00C94EA5"/>
    <w:rsid w:val="00C952E3"/>
    <w:rsid w:val="00C966E4"/>
    <w:rsid w:val="00C96821"/>
    <w:rsid w:val="00CA0913"/>
    <w:rsid w:val="00CA1570"/>
    <w:rsid w:val="00CA1996"/>
    <w:rsid w:val="00CA6088"/>
    <w:rsid w:val="00CB0ADB"/>
    <w:rsid w:val="00CB1B6F"/>
    <w:rsid w:val="00CB1C2F"/>
    <w:rsid w:val="00CB4030"/>
    <w:rsid w:val="00CB417A"/>
    <w:rsid w:val="00CB4A7D"/>
    <w:rsid w:val="00CB7508"/>
    <w:rsid w:val="00CB79CE"/>
    <w:rsid w:val="00CB7FC8"/>
    <w:rsid w:val="00CC087E"/>
    <w:rsid w:val="00CC095A"/>
    <w:rsid w:val="00CC3D1A"/>
    <w:rsid w:val="00CC42B2"/>
    <w:rsid w:val="00CC50CB"/>
    <w:rsid w:val="00CC62ED"/>
    <w:rsid w:val="00CC6507"/>
    <w:rsid w:val="00CC6E74"/>
    <w:rsid w:val="00CC7D8D"/>
    <w:rsid w:val="00CD12EE"/>
    <w:rsid w:val="00CD17CC"/>
    <w:rsid w:val="00CD2C0D"/>
    <w:rsid w:val="00CD515C"/>
    <w:rsid w:val="00CE0212"/>
    <w:rsid w:val="00CE0A1C"/>
    <w:rsid w:val="00CE1019"/>
    <w:rsid w:val="00CE1852"/>
    <w:rsid w:val="00CE2C1C"/>
    <w:rsid w:val="00CE3B99"/>
    <w:rsid w:val="00CE3DAE"/>
    <w:rsid w:val="00CE401F"/>
    <w:rsid w:val="00CE5241"/>
    <w:rsid w:val="00CE5B12"/>
    <w:rsid w:val="00CF0367"/>
    <w:rsid w:val="00CF048A"/>
    <w:rsid w:val="00CF0601"/>
    <w:rsid w:val="00CF1678"/>
    <w:rsid w:val="00CF19BC"/>
    <w:rsid w:val="00CF1D79"/>
    <w:rsid w:val="00CF1D86"/>
    <w:rsid w:val="00CF2847"/>
    <w:rsid w:val="00CF52C4"/>
    <w:rsid w:val="00CF53F1"/>
    <w:rsid w:val="00CF68FD"/>
    <w:rsid w:val="00CF7F75"/>
    <w:rsid w:val="00D0090A"/>
    <w:rsid w:val="00D01950"/>
    <w:rsid w:val="00D01C46"/>
    <w:rsid w:val="00D030C1"/>
    <w:rsid w:val="00D0362A"/>
    <w:rsid w:val="00D03A1A"/>
    <w:rsid w:val="00D03A30"/>
    <w:rsid w:val="00D040DF"/>
    <w:rsid w:val="00D0426B"/>
    <w:rsid w:val="00D04D11"/>
    <w:rsid w:val="00D0638B"/>
    <w:rsid w:val="00D06971"/>
    <w:rsid w:val="00D06A32"/>
    <w:rsid w:val="00D116E8"/>
    <w:rsid w:val="00D11BA7"/>
    <w:rsid w:val="00D11D62"/>
    <w:rsid w:val="00D121C9"/>
    <w:rsid w:val="00D136BB"/>
    <w:rsid w:val="00D16122"/>
    <w:rsid w:val="00D162E6"/>
    <w:rsid w:val="00D16557"/>
    <w:rsid w:val="00D178B8"/>
    <w:rsid w:val="00D20646"/>
    <w:rsid w:val="00D20BDA"/>
    <w:rsid w:val="00D20D2B"/>
    <w:rsid w:val="00D2344A"/>
    <w:rsid w:val="00D24092"/>
    <w:rsid w:val="00D24137"/>
    <w:rsid w:val="00D2505A"/>
    <w:rsid w:val="00D26888"/>
    <w:rsid w:val="00D26E6B"/>
    <w:rsid w:val="00D26FE7"/>
    <w:rsid w:val="00D30127"/>
    <w:rsid w:val="00D30C73"/>
    <w:rsid w:val="00D30D55"/>
    <w:rsid w:val="00D3125B"/>
    <w:rsid w:val="00D31AEE"/>
    <w:rsid w:val="00D33186"/>
    <w:rsid w:val="00D33529"/>
    <w:rsid w:val="00D33E46"/>
    <w:rsid w:val="00D34253"/>
    <w:rsid w:val="00D353F8"/>
    <w:rsid w:val="00D35F0C"/>
    <w:rsid w:val="00D40F93"/>
    <w:rsid w:val="00D41B13"/>
    <w:rsid w:val="00D44F0A"/>
    <w:rsid w:val="00D45070"/>
    <w:rsid w:val="00D519B4"/>
    <w:rsid w:val="00D533B3"/>
    <w:rsid w:val="00D534F5"/>
    <w:rsid w:val="00D5443E"/>
    <w:rsid w:val="00D54DC0"/>
    <w:rsid w:val="00D54E18"/>
    <w:rsid w:val="00D55EF4"/>
    <w:rsid w:val="00D5647C"/>
    <w:rsid w:val="00D6127D"/>
    <w:rsid w:val="00D6479C"/>
    <w:rsid w:val="00D65B05"/>
    <w:rsid w:val="00D662A2"/>
    <w:rsid w:val="00D66BD6"/>
    <w:rsid w:val="00D70003"/>
    <w:rsid w:val="00D7451B"/>
    <w:rsid w:val="00D752EB"/>
    <w:rsid w:val="00D7531B"/>
    <w:rsid w:val="00D75D8B"/>
    <w:rsid w:val="00D75ED0"/>
    <w:rsid w:val="00D75F50"/>
    <w:rsid w:val="00D82865"/>
    <w:rsid w:val="00D84886"/>
    <w:rsid w:val="00D849A7"/>
    <w:rsid w:val="00D8565E"/>
    <w:rsid w:val="00D910DD"/>
    <w:rsid w:val="00D9241E"/>
    <w:rsid w:val="00D92B53"/>
    <w:rsid w:val="00D934B5"/>
    <w:rsid w:val="00D93DB9"/>
    <w:rsid w:val="00D9586B"/>
    <w:rsid w:val="00DA26B5"/>
    <w:rsid w:val="00DA26CF"/>
    <w:rsid w:val="00DA2F1F"/>
    <w:rsid w:val="00DA3764"/>
    <w:rsid w:val="00DA461A"/>
    <w:rsid w:val="00DA5E89"/>
    <w:rsid w:val="00DA65E9"/>
    <w:rsid w:val="00DA6817"/>
    <w:rsid w:val="00DA7C18"/>
    <w:rsid w:val="00DB0BC2"/>
    <w:rsid w:val="00DB0C9B"/>
    <w:rsid w:val="00DB151A"/>
    <w:rsid w:val="00DB2B56"/>
    <w:rsid w:val="00DB2C2D"/>
    <w:rsid w:val="00DB34F2"/>
    <w:rsid w:val="00DB3521"/>
    <w:rsid w:val="00DB6372"/>
    <w:rsid w:val="00DB679A"/>
    <w:rsid w:val="00DB7740"/>
    <w:rsid w:val="00DB7E50"/>
    <w:rsid w:val="00DC1822"/>
    <w:rsid w:val="00DC1B51"/>
    <w:rsid w:val="00DC21FB"/>
    <w:rsid w:val="00DC22AC"/>
    <w:rsid w:val="00DC315C"/>
    <w:rsid w:val="00DC37A0"/>
    <w:rsid w:val="00DC4338"/>
    <w:rsid w:val="00DC4F28"/>
    <w:rsid w:val="00DC5AB1"/>
    <w:rsid w:val="00DC6265"/>
    <w:rsid w:val="00DC64F6"/>
    <w:rsid w:val="00DC7E31"/>
    <w:rsid w:val="00DD0B29"/>
    <w:rsid w:val="00DD2DCE"/>
    <w:rsid w:val="00DD3206"/>
    <w:rsid w:val="00DD529D"/>
    <w:rsid w:val="00DE0E2D"/>
    <w:rsid w:val="00DE4E56"/>
    <w:rsid w:val="00DE5109"/>
    <w:rsid w:val="00DE6B99"/>
    <w:rsid w:val="00DE79BA"/>
    <w:rsid w:val="00DF2AA5"/>
    <w:rsid w:val="00DF61D9"/>
    <w:rsid w:val="00E0099D"/>
    <w:rsid w:val="00E00CD7"/>
    <w:rsid w:val="00E01061"/>
    <w:rsid w:val="00E01381"/>
    <w:rsid w:val="00E028BC"/>
    <w:rsid w:val="00E02CC6"/>
    <w:rsid w:val="00E03F21"/>
    <w:rsid w:val="00E04A2A"/>
    <w:rsid w:val="00E04F12"/>
    <w:rsid w:val="00E05BEA"/>
    <w:rsid w:val="00E0763E"/>
    <w:rsid w:val="00E07F90"/>
    <w:rsid w:val="00E118DD"/>
    <w:rsid w:val="00E11B3E"/>
    <w:rsid w:val="00E13045"/>
    <w:rsid w:val="00E140CE"/>
    <w:rsid w:val="00E1552B"/>
    <w:rsid w:val="00E1651D"/>
    <w:rsid w:val="00E179BD"/>
    <w:rsid w:val="00E17C72"/>
    <w:rsid w:val="00E207BD"/>
    <w:rsid w:val="00E20C45"/>
    <w:rsid w:val="00E2226E"/>
    <w:rsid w:val="00E22982"/>
    <w:rsid w:val="00E234D6"/>
    <w:rsid w:val="00E2527B"/>
    <w:rsid w:val="00E33B2A"/>
    <w:rsid w:val="00E35E15"/>
    <w:rsid w:val="00E3716B"/>
    <w:rsid w:val="00E37E26"/>
    <w:rsid w:val="00E40E59"/>
    <w:rsid w:val="00E41B24"/>
    <w:rsid w:val="00E42F66"/>
    <w:rsid w:val="00E4346D"/>
    <w:rsid w:val="00E4399F"/>
    <w:rsid w:val="00E43ECB"/>
    <w:rsid w:val="00E444D8"/>
    <w:rsid w:val="00E455DA"/>
    <w:rsid w:val="00E46104"/>
    <w:rsid w:val="00E4651F"/>
    <w:rsid w:val="00E4704B"/>
    <w:rsid w:val="00E51413"/>
    <w:rsid w:val="00E51B17"/>
    <w:rsid w:val="00E523D7"/>
    <w:rsid w:val="00E560C8"/>
    <w:rsid w:val="00E56876"/>
    <w:rsid w:val="00E60458"/>
    <w:rsid w:val="00E611B0"/>
    <w:rsid w:val="00E612CD"/>
    <w:rsid w:val="00E62919"/>
    <w:rsid w:val="00E63593"/>
    <w:rsid w:val="00E644E2"/>
    <w:rsid w:val="00E6459F"/>
    <w:rsid w:val="00E66283"/>
    <w:rsid w:val="00E70A99"/>
    <w:rsid w:val="00E70F04"/>
    <w:rsid w:val="00E730AC"/>
    <w:rsid w:val="00E73A7F"/>
    <w:rsid w:val="00E7495E"/>
    <w:rsid w:val="00E75772"/>
    <w:rsid w:val="00E762AD"/>
    <w:rsid w:val="00E81A7F"/>
    <w:rsid w:val="00E832C0"/>
    <w:rsid w:val="00E8345C"/>
    <w:rsid w:val="00E83C69"/>
    <w:rsid w:val="00E84508"/>
    <w:rsid w:val="00E84626"/>
    <w:rsid w:val="00E8591D"/>
    <w:rsid w:val="00E87C15"/>
    <w:rsid w:val="00E87EF6"/>
    <w:rsid w:val="00E90C4D"/>
    <w:rsid w:val="00E90EBF"/>
    <w:rsid w:val="00E91CEF"/>
    <w:rsid w:val="00E96513"/>
    <w:rsid w:val="00E9677A"/>
    <w:rsid w:val="00E96A02"/>
    <w:rsid w:val="00E96AA9"/>
    <w:rsid w:val="00E9703F"/>
    <w:rsid w:val="00E97B6A"/>
    <w:rsid w:val="00EA0140"/>
    <w:rsid w:val="00EA14F9"/>
    <w:rsid w:val="00EA1BCE"/>
    <w:rsid w:val="00EA2A9A"/>
    <w:rsid w:val="00EA3973"/>
    <w:rsid w:val="00EA68B8"/>
    <w:rsid w:val="00EB130A"/>
    <w:rsid w:val="00EB186C"/>
    <w:rsid w:val="00EB1BA0"/>
    <w:rsid w:val="00EB1C03"/>
    <w:rsid w:val="00EB223B"/>
    <w:rsid w:val="00EB2D48"/>
    <w:rsid w:val="00EB3099"/>
    <w:rsid w:val="00EB4588"/>
    <w:rsid w:val="00EB4AA9"/>
    <w:rsid w:val="00EB60C5"/>
    <w:rsid w:val="00EB7592"/>
    <w:rsid w:val="00EC1F20"/>
    <w:rsid w:val="00EC45CB"/>
    <w:rsid w:val="00EC5C61"/>
    <w:rsid w:val="00EC77C4"/>
    <w:rsid w:val="00ED1E15"/>
    <w:rsid w:val="00ED3092"/>
    <w:rsid w:val="00ED33A5"/>
    <w:rsid w:val="00ED349F"/>
    <w:rsid w:val="00ED3A12"/>
    <w:rsid w:val="00ED3F9B"/>
    <w:rsid w:val="00ED4EF4"/>
    <w:rsid w:val="00ED520F"/>
    <w:rsid w:val="00ED5CE4"/>
    <w:rsid w:val="00ED5ECE"/>
    <w:rsid w:val="00ED6692"/>
    <w:rsid w:val="00ED66B8"/>
    <w:rsid w:val="00EE026A"/>
    <w:rsid w:val="00EE0A49"/>
    <w:rsid w:val="00EE3AF9"/>
    <w:rsid w:val="00EE4A7D"/>
    <w:rsid w:val="00EE54D9"/>
    <w:rsid w:val="00EE6726"/>
    <w:rsid w:val="00EF0FDC"/>
    <w:rsid w:val="00EF1DDF"/>
    <w:rsid w:val="00EF2D58"/>
    <w:rsid w:val="00EF3935"/>
    <w:rsid w:val="00EF59D3"/>
    <w:rsid w:val="00EF7479"/>
    <w:rsid w:val="00EF7758"/>
    <w:rsid w:val="00EF79AB"/>
    <w:rsid w:val="00EF7AB9"/>
    <w:rsid w:val="00F0056D"/>
    <w:rsid w:val="00F01C42"/>
    <w:rsid w:val="00F022CD"/>
    <w:rsid w:val="00F031C8"/>
    <w:rsid w:val="00F06747"/>
    <w:rsid w:val="00F107A6"/>
    <w:rsid w:val="00F1271E"/>
    <w:rsid w:val="00F133E0"/>
    <w:rsid w:val="00F135D4"/>
    <w:rsid w:val="00F1365C"/>
    <w:rsid w:val="00F14106"/>
    <w:rsid w:val="00F14203"/>
    <w:rsid w:val="00F15F01"/>
    <w:rsid w:val="00F166AE"/>
    <w:rsid w:val="00F1685C"/>
    <w:rsid w:val="00F16D87"/>
    <w:rsid w:val="00F244E0"/>
    <w:rsid w:val="00F25AEA"/>
    <w:rsid w:val="00F26ACC"/>
    <w:rsid w:val="00F2733B"/>
    <w:rsid w:val="00F27820"/>
    <w:rsid w:val="00F30947"/>
    <w:rsid w:val="00F32299"/>
    <w:rsid w:val="00F32450"/>
    <w:rsid w:val="00F32F85"/>
    <w:rsid w:val="00F33217"/>
    <w:rsid w:val="00F3323F"/>
    <w:rsid w:val="00F352EA"/>
    <w:rsid w:val="00F364C3"/>
    <w:rsid w:val="00F36E58"/>
    <w:rsid w:val="00F402A9"/>
    <w:rsid w:val="00F41008"/>
    <w:rsid w:val="00F41ED4"/>
    <w:rsid w:val="00F427D0"/>
    <w:rsid w:val="00F42D54"/>
    <w:rsid w:val="00F43852"/>
    <w:rsid w:val="00F43B8E"/>
    <w:rsid w:val="00F45614"/>
    <w:rsid w:val="00F459FA"/>
    <w:rsid w:val="00F45CD2"/>
    <w:rsid w:val="00F47A81"/>
    <w:rsid w:val="00F5024E"/>
    <w:rsid w:val="00F5065D"/>
    <w:rsid w:val="00F5098D"/>
    <w:rsid w:val="00F51760"/>
    <w:rsid w:val="00F517DF"/>
    <w:rsid w:val="00F528B1"/>
    <w:rsid w:val="00F53707"/>
    <w:rsid w:val="00F53E6F"/>
    <w:rsid w:val="00F53EB7"/>
    <w:rsid w:val="00F53EE2"/>
    <w:rsid w:val="00F570F3"/>
    <w:rsid w:val="00F570FB"/>
    <w:rsid w:val="00F57A0B"/>
    <w:rsid w:val="00F60D6D"/>
    <w:rsid w:val="00F61F1B"/>
    <w:rsid w:val="00F61F42"/>
    <w:rsid w:val="00F62EBD"/>
    <w:rsid w:val="00F640FA"/>
    <w:rsid w:val="00F64AC1"/>
    <w:rsid w:val="00F6796B"/>
    <w:rsid w:val="00F72DD7"/>
    <w:rsid w:val="00F741CE"/>
    <w:rsid w:val="00F75F1B"/>
    <w:rsid w:val="00F76C5A"/>
    <w:rsid w:val="00F76DC9"/>
    <w:rsid w:val="00F77A48"/>
    <w:rsid w:val="00F805F0"/>
    <w:rsid w:val="00F82292"/>
    <w:rsid w:val="00F83382"/>
    <w:rsid w:val="00F83A84"/>
    <w:rsid w:val="00F84717"/>
    <w:rsid w:val="00F84769"/>
    <w:rsid w:val="00F85413"/>
    <w:rsid w:val="00F866F3"/>
    <w:rsid w:val="00F867FE"/>
    <w:rsid w:val="00F87322"/>
    <w:rsid w:val="00F90925"/>
    <w:rsid w:val="00F9150F"/>
    <w:rsid w:val="00F92618"/>
    <w:rsid w:val="00F93CD4"/>
    <w:rsid w:val="00F961C0"/>
    <w:rsid w:val="00F9696C"/>
    <w:rsid w:val="00F97206"/>
    <w:rsid w:val="00FA03E8"/>
    <w:rsid w:val="00FA0A59"/>
    <w:rsid w:val="00FA0F5F"/>
    <w:rsid w:val="00FA14AE"/>
    <w:rsid w:val="00FA18AD"/>
    <w:rsid w:val="00FA2BBB"/>
    <w:rsid w:val="00FA2FF2"/>
    <w:rsid w:val="00FA3FBA"/>
    <w:rsid w:val="00FA4F49"/>
    <w:rsid w:val="00FA5B75"/>
    <w:rsid w:val="00FA788D"/>
    <w:rsid w:val="00FB0612"/>
    <w:rsid w:val="00FB119C"/>
    <w:rsid w:val="00FB1359"/>
    <w:rsid w:val="00FB2E4B"/>
    <w:rsid w:val="00FB3DA9"/>
    <w:rsid w:val="00FB654B"/>
    <w:rsid w:val="00FB768E"/>
    <w:rsid w:val="00FC0A63"/>
    <w:rsid w:val="00FC1C9C"/>
    <w:rsid w:val="00FC2361"/>
    <w:rsid w:val="00FC7E70"/>
    <w:rsid w:val="00FD0462"/>
    <w:rsid w:val="00FD08F8"/>
    <w:rsid w:val="00FD2B27"/>
    <w:rsid w:val="00FD3135"/>
    <w:rsid w:val="00FD3666"/>
    <w:rsid w:val="00FD37F3"/>
    <w:rsid w:val="00FD3E00"/>
    <w:rsid w:val="00FD5FA3"/>
    <w:rsid w:val="00FD6CEF"/>
    <w:rsid w:val="00FE0F01"/>
    <w:rsid w:val="00FE2AA2"/>
    <w:rsid w:val="00FE5A81"/>
    <w:rsid w:val="00FF09C1"/>
    <w:rsid w:val="00FF0C01"/>
    <w:rsid w:val="00FF1AE9"/>
    <w:rsid w:val="00FF35BB"/>
    <w:rsid w:val="00FF46A3"/>
    <w:rsid w:val="00FF4A9B"/>
    <w:rsid w:val="00FF4E3B"/>
    <w:rsid w:val="00FF5A60"/>
    <w:rsid w:val="00FF69FF"/>
    <w:rsid w:val="00FF7465"/>
    <w:rsid w:val="00FF7707"/>
    <w:rsid w:val="0534ED72"/>
    <w:rsid w:val="0BC55BCB"/>
    <w:rsid w:val="128BB996"/>
    <w:rsid w:val="18B657EB"/>
    <w:rsid w:val="18BBBE47"/>
    <w:rsid w:val="1ADA0613"/>
    <w:rsid w:val="2038D449"/>
    <w:rsid w:val="23C90962"/>
    <w:rsid w:val="2456C537"/>
    <w:rsid w:val="29349FDD"/>
    <w:rsid w:val="2B076C7E"/>
    <w:rsid w:val="2B115035"/>
    <w:rsid w:val="30A1ABB4"/>
    <w:rsid w:val="330E882B"/>
    <w:rsid w:val="3590ED86"/>
    <w:rsid w:val="35E0F2F6"/>
    <w:rsid w:val="36D6923E"/>
    <w:rsid w:val="390479F7"/>
    <w:rsid w:val="393D21CB"/>
    <w:rsid w:val="3D15F0BA"/>
    <w:rsid w:val="3F4039F7"/>
    <w:rsid w:val="439C4648"/>
    <w:rsid w:val="459F8D4B"/>
    <w:rsid w:val="468C1221"/>
    <w:rsid w:val="47D56BBD"/>
    <w:rsid w:val="4D4C8D3B"/>
    <w:rsid w:val="4E4667A6"/>
    <w:rsid w:val="50476EF3"/>
    <w:rsid w:val="545447FD"/>
    <w:rsid w:val="56A23337"/>
    <w:rsid w:val="5A4D46C6"/>
    <w:rsid w:val="5CB1B255"/>
    <w:rsid w:val="5FD94430"/>
    <w:rsid w:val="669E6A1D"/>
    <w:rsid w:val="66DDC850"/>
    <w:rsid w:val="6AF93440"/>
    <w:rsid w:val="7099C374"/>
    <w:rsid w:val="741FDD8F"/>
    <w:rsid w:val="7DC975E3"/>
    <w:rsid w:val="7F9CCF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5AEDA"/>
  <w15:docId w15:val="{BC0023F4-F37D-4993-98CB-CFEB7E8B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746B"/>
    <w:pPr>
      <w:tabs>
        <w:tab w:val="center" w:pos="4513"/>
        <w:tab w:val="right" w:pos="9026"/>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72746B"/>
    <w:rPr>
      <w:rFonts w:ascii="Calibri" w:hAnsi="Calibri" w:cs="Times New Roman"/>
    </w:rPr>
  </w:style>
  <w:style w:type="character" w:styleId="Hyperlink">
    <w:name w:val="Hyperlink"/>
    <w:basedOn w:val="DefaultParagraphFont"/>
    <w:uiPriority w:val="99"/>
    <w:unhideWhenUsed/>
    <w:rsid w:val="005F06B9"/>
    <w:rPr>
      <w:color w:val="0000FF" w:themeColor="hyperlink"/>
      <w:u w:val="single"/>
    </w:rPr>
  </w:style>
  <w:style w:type="character" w:styleId="FollowedHyperlink">
    <w:name w:val="FollowedHyperlink"/>
    <w:basedOn w:val="DefaultParagraphFont"/>
    <w:uiPriority w:val="99"/>
    <w:semiHidden/>
    <w:unhideWhenUsed/>
    <w:rsid w:val="005F06B9"/>
    <w:rPr>
      <w:color w:val="800080" w:themeColor="followedHyperlink"/>
      <w:u w:val="single"/>
    </w:rPr>
  </w:style>
  <w:style w:type="table" w:styleId="TableGrid">
    <w:name w:val="Table Grid"/>
    <w:basedOn w:val="TableNormal"/>
    <w:uiPriority w:val="59"/>
    <w:rsid w:val="00AC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E4F"/>
    <w:pPr>
      <w:ind w:left="720"/>
      <w:contextualSpacing/>
    </w:pPr>
  </w:style>
  <w:style w:type="paragraph" w:styleId="Header">
    <w:name w:val="header"/>
    <w:basedOn w:val="Normal"/>
    <w:link w:val="HeaderChar"/>
    <w:uiPriority w:val="99"/>
    <w:unhideWhenUsed/>
    <w:rsid w:val="00D11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BA7"/>
  </w:style>
  <w:style w:type="character" w:styleId="UnresolvedMention">
    <w:name w:val="Unresolved Mention"/>
    <w:basedOn w:val="DefaultParagraphFont"/>
    <w:uiPriority w:val="99"/>
    <w:semiHidden/>
    <w:unhideWhenUsed/>
    <w:rsid w:val="00E20C45"/>
    <w:rPr>
      <w:color w:val="605E5C"/>
      <w:shd w:val="clear" w:color="auto" w:fill="E1DFDD"/>
    </w:rPr>
  </w:style>
  <w:style w:type="paragraph" w:styleId="BalloonText">
    <w:name w:val="Balloon Text"/>
    <w:basedOn w:val="Normal"/>
    <w:link w:val="BalloonTextChar"/>
    <w:uiPriority w:val="99"/>
    <w:semiHidden/>
    <w:unhideWhenUsed/>
    <w:rsid w:val="00B23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69"/>
    <w:rPr>
      <w:rFonts w:ascii="Segoe UI" w:hAnsi="Segoe UI" w:cs="Segoe UI"/>
      <w:sz w:val="18"/>
      <w:szCs w:val="18"/>
    </w:rPr>
  </w:style>
  <w:style w:type="character" w:styleId="CommentReference">
    <w:name w:val="annotation reference"/>
    <w:basedOn w:val="DefaultParagraphFont"/>
    <w:uiPriority w:val="99"/>
    <w:semiHidden/>
    <w:unhideWhenUsed/>
    <w:rsid w:val="00B23B69"/>
    <w:rPr>
      <w:sz w:val="16"/>
      <w:szCs w:val="16"/>
    </w:rPr>
  </w:style>
  <w:style w:type="paragraph" w:styleId="CommentText">
    <w:name w:val="annotation text"/>
    <w:basedOn w:val="Normal"/>
    <w:link w:val="CommentTextChar"/>
    <w:uiPriority w:val="99"/>
    <w:unhideWhenUsed/>
    <w:rsid w:val="00B23B69"/>
    <w:pPr>
      <w:spacing w:line="240" w:lineRule="auto"/>
    </w:pPr>
    <w:rPr>
      <w:sz w:val="20"/>
      <w:szCs w:val="20"/>
    </w:rPr>
  </w:style>
  <w:style w:type="character" w:customStyle="1" w:styleId="CommentTextChar">
    <w:name w:val="Comment Text Char"/>
    <w:basedOn w:val="DefaultParagraphFont"/>
    <w:link w:val="CommentText"/>
    <w:uiPriority w:val="99"/>
    <w:rsid w:val="00B23B69"/>
    <w:rPr>
      <w:sz w:val="20"/>
      <w:szCs w:val="20"/>
    </w:rPr>
  </w:style>
  <w:style w:type="paragraph" w:styleId="CommentSubject">
    <w:name w:val="annotation subject"/>
    <w:basedOn w:val="CommentText"/>
    <w:next w:val="CommentText"/>
    <w:link w:val="CommentSubjectChar"/>
    <w:uiPriority w:val="99"/>
    <w:semiHidden/>
    <w:unhideWhenUsed/>
    <w:rsid w:val="00B23B69"/>
    <w:rPr>
      <w:b/>
      <w:bCs/>
    </w:rPr>
  </w:style>
  <w:style w:type="character" w:customStyle="1" w:styleId="CommentSubjectChar">
    <w:name w:val="Comment Subject Char"/>
    <w:basedOn w:val="CommentTextChar"/>
    <w:link w:val="CommentSubject"/>
    <w:uiPriority w:val="99"/>
    <w:semiHidden/>
    <w:rsid w:val="00B23B69"/>
    <w:rPr>
      <w:b/>
      <w:bCs/>
      <w:sz w:val="20"/>
      <w:szCs w:val="20"/>
    </w:rPr>
  </w:style>
  <w:style w:type="table" w:styleId="TableGridLight">
    <w:name w:val="Grid Table Light"/>
    <w:basedOn w:val="TableNormal"/>
    <w:uiPriority w:val="40"/>
    <w:rsid w:val="00ED1E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Pr>
      <w:color w:val="2B579A"/>
      <w:shd w:val="clear" w:color="auto" w:fill="E6E6E6"/>
    </w:rPr>
  </w:style>
  <w:style w:type="paragraph" w:customStyle="1" w:styleId="pf1">
    <w:name w:val="pf1"/>
    <w:basedOn w:val="Normal"/>
    <w:rsid w:val="007475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7475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7475A5"/>
    <w:rPr>
      <w:rFonts w:ascii="Segoe UI" w:hAnsi="Segoe UI" w:cs="Segoe UI" w:hint="default"/>
      <w:i/>
      <w:iCs/>
      <w:sz w:val="18"/>
      <w:szCs w:val="18"/>
    </w:rPr>
  </w:style>
  <w:style w:type="paragraph" w:styleId="BodyText">
    <w:name w:val="Body Text"/>
    <w:basedOn w:val="Normal"/>
    <w:link w:val="BodyTextChar"/>
    <w:uiPriority w:val="99"/>
    <w:semiHidden/>
    <w:unhideWhenUsed/>
    <w:rsid w:val="00082C82"/>
    <w:pPr>
      <w:spacing w:after="120"/>
    </w:pPr>
  </w:style>
  <w:style w:type="character" w:customStyle="1" w:styleId="BodyTextChar">
    <w:name w:val="Body Text Char"/>
    <w:basedOn w:val="DefaultParagraphFont"/>
    <w:link w:val="BodyText"/>
    <w:uiPriority w:val="99"/>
    <w:semiHidden/>
    <w:rsid w:val="00082C82"/>
  </w:style>
  <w:style w:type="paragraph" w:customStyle="1" w:styleId="BodyText1">
    <w:name w:val="Body Text 1"/>
    <w:basedOn w:val="BodyText"/>
    <w:uiPriority w:val="10"/>
    <w:qFormat/>
    <w:rsid w:val="00AA2041"/>
    <w:pPr>
      <w:spacing w:after="240" w:line="360" w:lineRule="auto"/>
      <w:jc w:val="both"/>
    </w:pPr>
    <w:rPr>
      <w:color w:val="000000" w:themeColor="text1"/>
      <w:sz w:val="20"/>
    </w:rPr>
  </w:style>
  <w:style w:type="paragraph" w:customStyle="1" w:styleId="Default">
    <w:name w:val="Default"/>
    <w:rsid w:val="00AA204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paragraph" w:styleId="FootnoteText">
    <w:name w:val="footnote text"/>
    <w:basedOn w:val="Normal"/>
    <w:link w:val="FootnoteTextChar"/>
    <w:uiPriority w:val="99"/>
    <w:semiHidden/>
    <w:unhideWhenUsed/>
    <w:rsid w:val="00AA2041"/>
    <w:pPr>
      <w:spacing w:after="0" w:line="240" w:lineRule="auto"/>
      <w:jc w:val="both"/>
    </w:pPr>
    <w:rPr>
      <w:color w:val="000000" w:themeColor="text1"/>
      <w:sz w:val="20"/>
      <w:szCs w:val="20"/>
    </w:rPr>
  </w:style>
  <w:style w:type="character" w:customStyle="1" w:styleId="FootnoteTextChar">
    <w:name w:val="Footnote Text Char"/>
    <w:basedOn w:val="DefaultParagraphFont"/>
    <w:link w:val="FootnoteText"/>
    <w:uiPriority w:val="99"/>
    <w:semiHidden/>
    <w:rsid w:val="00AA2041"/>
    <w:rPr>
      <w:color w:val="000000" w:themeColor="text1"/>
      <w:sz w:val="20"/>
      <w:szCs w:val="20"/>
    </w:rPr>
  </w:style>
  <w:style w:type="character" w:styleId="FootnoteReference">
    <w:name w:val="footnote reference"/>
    <w:basedOn w:val="DefaultParagraphFont"/>
    <w:uiPriority w:val="99"/>
    <w:semiHidden/>
    <w:unhideWhenUsed/>
    <w:rsid w:val="00AA2041"/>
    <w:rPr>
      <w:vertAlign w:val="superscript"/>
    </w:rPr>
  </w:style>
  <w:style w:type="paragraph" w:styleId="Revision">
    <w:name w:val="Revision"/>
    <w:hidden/>
    <w:uiPriority w:val="99"/>
    <w:semiHidden/>
    <w:rsid w:val="00AA60FA"/>
    <w:pPr>
      <w:spacing w:after="0" w:line="240" w:lineRule="auto"/>
    </w:pPr>
  </w:style>
  <w:style w:type="paragraph" w:customStyle="1" w:styleId="paragraph">
    <w:name w:val="paragraph"/>
    <w:basedOn w:val="Normal"/>
    <w:rsid w:val="000B43F6"/>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0B43F6"/>
  </w:style>
  <w:style w:type="character" w:customStyle="1" w:styleId="eop">
    <w:name w:val="eop"/>
    <w:basedOn w:val="DefaultParagraphFont"/>
    <w:rsid w:val="000B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3388">
      <w:bodyDiv w:val="1"/>
      <w:marLeft w:val="0"/>
      <w:marRight w:val="0"/>
      <w:marTop w:val="0"/>
      <w:marBottom w:val="0"/>
      <w:divBdr>
        <w:top w:val="none" w:sz="0" w:space="0" w:color="auto"/>
        <w:left w:val="none" w:sz="0" w:space="0" w:color="auto"/>
        <w:bottom w:val="none" w:sz="0" w:space="0" w:color="auto"/>
        <w:right w:val="none" w:sz="0" w:space="0" w:color="auto"/>
      </w:divBdr>
    </w:div>
    <w:div w:id="551233394">
      <w:bodyDiv w:val="1"/>
      <w:marLeft w:val="0"/>
      <w:marRight w:val="0"/>
      <w:marTop w:val="0"/>
      <w:marBottom w:val="0"/>
      <w:divBdr>
        <w:top w:val="none" w:sz="0" w:space="0" w:color="auto"/>
        <w:left w:val="none" w:sz="0" w:space="0" w:color="auto"/>
        <w:bottom w:val="none" w:sz="0" w:space="0" w:color="auto"/>
        <w:right w:val="none" w:sz="0" w:space="0" w:color="auto"/>
      </w:divBdr>
    </w:div>
    <w:div w:id="985621358">
      <w:bodyDiv w:val="1"/>
      <w:marLeft w:val="0"/>
      <w:marRight w:val="0"/>
      <w:marTop w:val="0"/>
      <w:marBottom w:val="0"/>
      <w:divBdr>
        <w:top w:val="none" w:sz="0" w:space="0" w:color="auto"/>
        <w:left w:val="none" w:sz="0" w:space="0" w:color="auto"/>
        <w:bottom w:val="none" w:sz="0" w:space="0" w:color="auto"/>
        <w:right w:val="none" w:sz="0" w:space="0" w:color="auto"/>
      </w:divBdr>
      <w:divsChild>
        <w:div w:id="384334314">
          <w:marLeft w:val="0"/>
          <w:marRight w:val="0"/>
          <w:marTop w:val="0"/>
          <w:marBottom w:val="0"/>
          <w:divBdr>
            <w:top w:val="none" w:sz="0" w:space="0" w:color="auto"/>
            <w:left w:val="none" w:sz="0" w:space="0" w:color="auto"/>
            <w:bottom w:val="none" w:sz="0" w:space="0" w:color="auto"/>
            <w:right w:val="none" w:sz="0" w:space="0" w:color="auto"/>
          </w:divBdr>
        </w:div>
      </w:divsChild>
    </w:div>
    <w:div w:id="1117529986">
      <w:bodyDiv w:val="1"/>
      <w:marLeft w:val="0"/>
      <w:marRight w:val="0"/>
      <w:marTop w:val="0"/>
      <w:marBottom w:val="0"/>
      <w:divBdr>
        <w:top w:val="none" w:sz="0" w:space="0" w:color="auto"/>
        <w:left w:val="none" w:sz="0" w:space="0" w:color="auto"/>
        <w:bottom w:val="none" w:sz="0" w:space="0" w:color="auto"/>
        <w:right w:val="none" w:sz="0" w:space="0" w:color="auto"/>
      </w:divBdr>
    </w:div>
    <w:div w:id="1134063603">
      <w:bodyDiv w:val="1"/>
      <w:marLeft w:val="0"/>
      <w:marRight w:val="0"/>
      <w:marTop w:val="0"/>
      <w:marBottom w:val="0"/>
      <w:divBdr>
        <w:top w:val="none" w:sz="0" w:space="0" w:color="auto"/>
        <w:left w:val="none" w:sz="0" w:space="0" w:color="auto"/>
        <w:bottom w:val="none" w:sz="0" w:space="0" w:color="auto"/>
        <w:right w:val="none" w:sz="0" w:space="0" w:color="auto"/>
      </w:divBdr>
    </w:div>
    <w:div w:id="1397358879">
      <w:bodyDiv w:val="1"/>
      <w:marLeft w:val="0"/>
      <w:marRight w:val="0"/>
      <w:marTop w:val="0"/>
      <w:marBottom w:val="0"/>
      <w:divBdr>
        <w:top w:val="none" w:sz="0" w:space="0" w:color="auto"/>
        <w:left w:val="none" w:sz="0" w:space="0" w:color="auto"/>
        <w:bottom w:val="none" w:sz="0" w:space="0" w:color="auto"/>
        <w:right w:val="none" w:sz="0" w:space="0" w:color="auto"/>
      </w:divBdr>
      <w:divsChild>
        <w:div w:id="1447964571">
          <w:marLeft w:val="0"/>
          <w:marRight w:val="0"/>
          <w:marTop w:val="0"/>
          <w:marBottom w:val="0"/>
          <w:divBdr>
            <w:top w:val="none" w:sz="0" w:space="0" w:color="auto"/>
            <w:left w:val="none" w:sz="0" w:space="0" w:color="auto"/>
            <w:bottom w:val="none" w:sz="0" w:space="0" w:color="auto"/>
            <w:right w:val="none" w:sz="0" w:space="0" w:color="auto"/>
          </w:divBdr>
        </w:div>
      </w:divsChild>
    </w:div>
    <w:div w:id="1628269292">
      <w:bodyDiv w:val="1"/>
      <w:marLeft w:val="0"/>
      <w:marRight w:val="0"/>
      <w:marTop w:val="0"/>
      <w:marBottom w:val="0"/>
      <w:divBdr>
        <w:top w:val="none" w:sz="0" w:space="0" w:color="auto"/>
        <w:left w:val="none" w:sz="0" w:space="0" w:color="auto"/>
        <w:bottom w:val="none" w:sz="0" w:space="0" w:color="auto"/>
        <w:right w:val="none" w:sz="0" w:space="0" w:color="auto"/>
      </w:divBdr>
    </w:div>
    <w:div w:id="1780055987">
      <w:bodyDiv w:val="1"/>
      <w:marLeft w:val="0"/>
      <w:marRight w:val="0"/>
      <w:marTop w:val="0"/>
      <w:marBottom w:val="0"/>
      <w:divBdr>
        <w:top w:val="none" w:sz="0" w:space="0" w:color="auto"/>
        <w:left w:val="none" w:sz="0" w:space="0" w:color="auto"/>
        <w:bottom w:val="none" w:sz="0" w:space="0" w:color="auto"/>
        <w:right w:val="none" w:sz="0" w:space="0" w:color="auto"/>
      </w:divBdr>
    </w:div>
    <w:div w:id="2014867404">
      <w:bodyDiv w:val="1"/>
      <w:marLeft w:val="0"/>
      <w:marRight w:val="0"/>
      <w:marTop w:val="0"/>
      <w:marBottom w:val="0"/>
      <w:divBdr>
        <w:top w:val="none" w:sz="0" w:space="0" w:color="auto"/>
        <w:left w:val="none" w:sz="0" w:space="0" w:color="auto"/>
        <w:bottom w:val="none" w:sz="0" w:space="0" w:color="auto"/>
        <w:right w:val="none" w:sz="0" w:space="0" w:color="auto"/>
      </w:divBdr>
      <w:divsChild>
        <w:div w:id="1704138750">
          <w:marLeft w:val="0"/>
          <w:marRight w:val="0"/>
          <w:marTop w:val="0"/>
          <w:marBottom w:val="0"/>
          <w:divBdr>
            <w:top w:val="none" w:sz="0" w:space="0" w:color="auto"/>
            <w:left w:val="none" w:sz="0" w:space="0" w:color="auto"/>
            <w:bottom w:val="none" w:sz="0" w:space="0" w:color="auto"/>
            <w:right w:val="none" w:sz="0" w:space="0" w:color="auto"/>
          </w:divBdr>
          <w:divsChild>
            <w:div w:id="952399546">
              <w:marLeft w:val="0"/>
              <w:marRight w:val="0"/>
              <w:marTop w:val="45"/>
              <w:marBottom w:val="0"/>
              <w:divBdr>
                <w:top w:val="none" w:sz="0" w:space="0" w:color="auto"/>
                <w:left w:val="none" w:sz="0" w:space="0" w:color="auto"/>
                <w:bottom w:val="none" w:sz="0" w:space="0" w:color="auto"/>
                <w:right w:val="none" w:sz="0" w:space="0" w:color="auto"/>
              </w:divBdr>
              <w:divsChild>
                <w:div w:id="223221853">
                  <w:marLeft w:val="0"/>
                  <w:marRight w:val="0"/>
                  <w:marTop w:val="0"/>
                  <w:marBottom w:val="0"/>
                  <w:divBdr>
                    <w:top w:val="none" w:sz="0" w:space="0" w:color="auto"/>
                    <w:left w:val="none" w:sz="0" w:space="0" w:color="auto"/>
                    <w:bottom w:val="none" w:sz="0" w:space="0" w:color="auto"/>
                    <w:right w:val="none" w:sz="0" w:space="0" w:color="auto"/>
                  </w:divBdr>
                  <w:divsChild>
                    <w:div w:id="1920215543">
                      <w:marLeft w:val="0"/>
                      <w:marRight w:val="0"/>
                      <w:marTop w:val="0"/>
                      <w:marBottom w:val="0"/>
                      <w:divBdr>
                        <w:top w:val="none" w:sz="0" w:space="0" w:color="auto"/>
                        <w:left w:val="none" w:sz="0" w:space="0" w:color="auto"/>
                        <w:bottom w:val="none" w:sz="0" w:space="0" w:color="auto"/>
                        <w:right w:val="none" w:sz="0" w:space="0" w:color="auto"/>
                      </w:divBdr>
                      <w:divsChild>
                        <w:div w:id="1490512696">
                          <w:marLeft w:val="0"/>
                          <w:marRight w:val="0"/>
                          <w:marTop w:val="0"/>
                          <w:marBottom w:val="0"/>
                          <w:divBdr>
                            <w:top w:val="none" w:sz="0" w:space="0" w:color="auto"/>
                            <w:left w:val="none" w:sz="0" w:space="0" w:color="auto"/>
                            <w:bottom w:val="none" w:sz="0" w:space="0" w:color="auto"/>
                            <w:right w:val="none" w:sz="0" w:space="0" w:color="auto"/>
                          </w:divBdr>
                          <w:divsChild>
                            <w:div w:id="935400415">
                              <w:marLeft w:val="0"/>
                              <w:marRight w:val="0"/>
                              <w:marTop w:val="0"/>
                              <w:marBottom w:val="0"/>
                              <w:divBdr>
                                <w:top w:val="none" w:sz="0" w:space="0" w:color="auto"/>
                                <w:left w:val="none" w:sz="0" w:space="0" w:color="auto"/>
                                <w:bottom w:val="none" w:sz="0" w:space="0" w:color="auto"/>
                                <w:right w:val="none" w:sz="0" w:space="0" w:color="auto"/>
                              </w:divBdr>
                              <w:divsChild>
                                <w:div w:id="797189844">
                                  <w:marLeft w:val="0"/>
                                  <w:marRight w:val="0"/>
                                  <w:marTop w:val="0"/>
                                  <w:marBottom w:val="0"/>
                                  <w:divBdr>
                                    <w:top w:val="none" w:sz="0" w:space="0" w:color="auto"/>
                                    <w:left w:val="none" w:sz="0" w:space="0" w:color="auto"/>
                                    <w:bottom w:val="none" w:sz="0" w:space="0" w:color="auto"/>
                                    <w:right w:val="none" w:sz="0" w:space="0" w:color="auto"/>
                                  </w:divBdr>
                                  <w:divsChild>
                                    <w:div w:id="654188177">
                                      <w:marLeft w:val="0"/>
                                      <w:marRight w:val="0"/>
                                      <w:marTop w:val="0"/>
                                      <w:marBottom w:val="0"/>
                                      <w:divBdr>
                                        <w:top w:val="none" w:sz="0" w:space="0" w:color="auto"/>
                                        <w:left w:val="none" w:sz="0" w:space="0" w:color="auto"/>
                                        <w:bottom w:val="none" w:sz="0" w:space="0" w:color="auto"/>
                                        <w:right w:val="none" w:sz="0" w:space="0" w:color="auto"/>
                                      </w:divBdr>
                                      <w:divsChild>
                                        <w:div w:id="1558273672">
                                          <w:marLeft w:val="0"/>
                                          <w:marRight w:val="0"/>
                                          <w:marTop w:val="0"/>
                                          <w:marBottom w:val="0"/>
                                          <w:divBdr>
                                            <w:top w:val="none" w:sz="0" w:space="0" w:color="auto"/>
                                            <w:left w:val="none" w:sz="0" w:space="0" w:color="auto"/>
                                            <w:bottom w:val="none" w:sz="0" w:space="0" w:color="auto"/>
                                            <w:right w:val="none" w:sz="0" w:space="0" w:color="auto"/>
                                          </w:divBdr>
                                          <w:divsChild>
                                            <w:div w:id="1785269595">
                                              <w:marLeft w:val="0"/>
                                              <w:marRight w:val="0"/>
                                              <w:marTop w:val="0"/>
                                              <w:marBottom w:val="0"/>
                                              <w:divBdr>
                                                <w:top w:val="none" w:sz="0" w:space="0" w:color="auto"/>
                                                <w:left w:val="none" w:sz="0" w:space="0" w:color="auto"/>
                                                <w:bottom w:val="none" w:sz="0" w:space="0" w:color="auto"/>
                                                <w:right w:val="none" w:sz="0" w:space="0" w:color="auto"/>
                                              </w:divBdr>
                                              <w:divsChild>
                                                <w:div w:id="778723744">
                                                  <w:marLeft w:val="0"/>
                                                  <w:marRight w:val="0"/>
                                                  <w:marTop w:val="0"/>
                                                  <w:marBottom w:val="0"/>
                                                  <w:divBdr>
                                                    <w:top w:val="none" w:sz="0" w:space="0" w:color="auto"/>
                                                    <w:left w:val="none" w:sz="0" w:space="0" w:color="auto"/>
                                                    <w:bottom w:val="none" w:sz="0" w:space="0" w:color="auto"/>
                                                    <w:right w:val="none" w:sz="0" w:space="0" w:color="auto"/>
                                                  </w:divBdr>
                                                  <w:divsChild>
                                                    <w:div w:id="1057123100">
                                                      <w:marLeft w:val="0"/>
                                                      <w:marRight w:val="0"/>
                                                      <w:marTop w:val="0"/>
                                                      <w:marBottom w:val="0"/>
                                                      <w:divBdr>
                                                        <w:top w:val="none" w:sz="0" w:space="0" w:color="auto"/>
                                                        <w:left w:val="none" w:sz="0" w:space="0" w:color="auto"/>
                                                        <w:bottom w:val="none" w:sz="0" w:space="0" w:color="auto"/>
                                                        <w:right w:val="none" w:sz="0" w:space="0" w:color="auto"/>
                                                      </w:divBdr>
                                                      <w:divsChild>
                                                        <w:div w:id="1195315733">
                                                          <w:marLeft w:val="0"/>
                                                          <w:marRight w:val="0"/>
                                                          <w:marTop w:val="0"/>
                                                          <w:marBottom w:val="0"/>
                                                          <w:divBdr>
                                                            <w:top w:val="none" w:sz="0" w:space="0" w:color="auto"/>
                                                            <w:left w:val="none" w:sz="0" w:space="0" w:color="auto"/>
                                                            <w:bottom w:val="none" w:sz="0" w:space="0" w:color="auto"/>
                                                            <w:right w:val="none" w:sz="0" w:space="0" w:color="auto"/>
                                                          </w:divBdr>
                                                          <w:divsChild>
                                                            <w:div w:id="889271501">
                                                              <w:marLeft w:val="0"/>
                                                              <w:marRight w:val="0"/>
                                                              <w:marTop w:val="0"/>
                                                              <w:marBottom w:val="0"/>
                                                              <w:divBdr>
                                                                <w:top w:val="none" w:sz="0" w:space="0" w:color="auto"/>
                                                                <w:left w:val="none" w:sz="0" w:space="0" w:color="auto"/>
                                                                <w:bottom w:val="none" w:sz="0" w:space="0" w:color="auto"/>
                                                                <w:right w:val="none" w:sz="0" w:space="0" w:color="auto"/>
                                                              </w:divBdr>
                                                              <w:divsChild>
                                                                <w:div w:id="9990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oyeerelations@aberdeencity.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6" ma:contentTypeDescription="Create a new document." ma:contentTypeScope="" ma:versionID="bc39a80d247d1c815a91c1d60a7cadeb">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28fd1b90dcda78c62b2c7df53b07d8ef"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66363a-e969-4a5a-9f8c-c81c4868147d}" ma:internalName="TaxCatchAll" ma:showField="CatchAllData" ma:web="e3b858fe-3cf3-4003-8319-a3181e48b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3b858fe-3cf3-4003-8319-a3181e48bb7d">
      <UserInfo>
        <DisplayName>Veronica Lyng</DisplayName>
        <AccountId>55</AccountId>
        <AccountType/>
      </UserInfo>
      <UserInfo>
        <DisplayName>Kirsten Foley</DisplayName>
        <AccountId>15</AccountId>
        <AccountType/>
      </UserInfo>
      <UserInfo>
        <DisplayName>Sharon Robb</DisplayName>
        <AccountId>19</AccountId>
        <AccountType/>
      </UserInfo>
      <UserInfo>
        <DisplayName>CFINE</DisplayName>
        <AccountId>488</AccountId>
        <AccountType/>
      </UserInfo>
      <UserInfo>
        <DisplayName>Lynne Duncan</DisplayName>
        <AccountId>235</AccountId>
        <AccountType/>
      </UserInfo>
      <UserInfo>
        <DisplayName>Default</DisplayName>
        <AccountId>494</AccountId>
        <AccountType/>
      </UserInfo>
      <UserInfo>
        <DisplayName>Keith Michie</DisplayName>
        <AccountId>92</AccountId>
        <AccountType/>
      </UserInfo>
      <UserInfo>
        <DisplayName>Martin Murchie</DisplayName>
        <AccountId>71</AccountId>
        <AccountType/>
      </UserInfo>
      <UserInfo>
        <DisplayName>Isla Newcombe</DisplayName>
        <AccountId>456</AccountId>
        <AccountType/>
      </UserInfo>
      <UserInfo>
        <DisplayName>Andy MacDonald</DisplayName>
        <AccountId>146</AccountId>
        <AccountType/>
      </UserInfo>
    </SharedWithUsers>
    <lcf76f155ced4ddcb4097134ff3c332f xmlns="fdf366bb-d9c8-4efc-923e-c6f31f722756">
      <Terms xmlns="http://schemas.microsoft.com/office/infopath/2007/PartnerControls"/>
    </lcf76f155ced4ddcb4097134ff3c332f>
    <TaxCatchAll xmlns="e3b858fe-3cf3-4003-8319-a3181e48bb7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573D5-C4DE-4C8C-BC87-00D832E6B3E3}">
  <ds:schemaRefs>
    <ds:schemaRef ds:uri="http://schemas.openxmlformats.org/officeDocument/2006/bibliography"/>
  </ds:schemaRefs>
</ds:datastoreItem>
</file>

<file path=customXml/itemProps2.xml><?xml version="1.0" encoding="utf-8"?>
<ds:datastoreItem xmlns:ds="http://schemas.openxmlformats.org/officeDocument/2006/customXml" ds:itemID="{0B32CA28-4A64-48EA-ACAA-81B8E1147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6A325-1608-444C-837A-90085FD21786}">
  <ds:schemaRefs>
    <ds:schemaRef ds:uri="http://schemas.microsoft.com/office/2006/metadata/properties"/>
    <ds:schemaRef ds:uri="http://schemas.microsoft.com/office/infopath/2007/PartnerControls"/>
    <ds:schemaRef ds:uri="e3b858fe-3cf3-4003-8319-a3181e48bb7d"/>
    <ds:schemaRef ds:uri="fdf366bb-d9c8-4efc-923e-c6f31f722756"/>
  </ds:schemaRefs>
</ds:datastoreItem>
</file>

<file path=customXml/itemProps4.xml><?xml version="1.0" encoding="utf-8"?>
<ds:datastoreItem xmlns:ds="http://schemas.openxmlformats.org/officeDocument/2006/customXml" ds:itemID="{6F64291C-7842-438C-9D24-5F8D6ADDA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5025</Words>
  <Characters>28647</Characters>
  <Application>Microsoft Office Word</Application>
  <DocSecurity>0</DocSecurity>
  <Lines>238</Lines>
  <Paragraphs>67</Paragraphs>
  <ScaleCrop>false</ScaleCrop>
  <Company>Aberdeen City Council</Company>
  <LinksUpToDate>false</LinksUpToDate>
  <CharactersWithSpaces>33605</CharactersWithSpaces>
  <SharedDoc>false</SharedDoc>
  <HLinks>
    <vt:vector size="24" baseType="variant">
      <vt:variant>
        <vt:i4>1900667</vt:i4>
      </vt:variant>
      <vt:variant>
        <vt:i4>9</vt:i4>
      </vt:variant>
      <vt:variant>
        <vt:i4>0</vt:i4>
      </vt:variant>
      <vt:variant>
        <vt:i4>5</vt:i4>
      </vt:variant>
      <vt:variant>
        <vt:lpwstr>mailto:employeerelations@aberdeencity.gov.uk</vt:lpwstr>
      </vt:variant>
      <vt:variant>
        <vt:lpwstr/>
      </vt:variant>
      <vt:variant>
        <vt:i4>7012455</vt:i4>
      </vt:variant>
      <vt:variant>
        <vt:i4>6</vt:i4>
      </vt:variant>
      <vt:variant>
        <vt:i4>0</vt:i4>
      </vt:variant>
      <vt:variant>
        <vt:i4>5</vt:i4>
      </vt:variant>
      <vt:variant>
        <vt:lpwstr>https://communityplanningaberdeen.org.uk/aberdeen-city-local-outcome-improvement-plan-2016-26/</vt:lpwstr>
      </vt:variant>
      <vt:variant>
        <vt:lpwstr/>
      </vt:variant>
      <vt:variant>
        <vt:i4>7405664</vt:i4>
      </vt:variant>
      <vt:variant>
        <vt:i4>3</vt:i4>
      </vt:variant>
      <vt:variant>
        <vt:i4>0</vt:i4>
      </vt:variant>
      <vt:variant>
        <vt:i4>5</vt:i4>
      </vt:variant>
      <vt:variant>
        <vt:lpwstr>https://committees.aberdeencity.gov.uk/documents/s129382/Council Delivery Plan.pdf</vt:lpwstr>
      </vt:variant>
      <vt:variant>
        <vt:lpwstr/>
      </vt:variant>
      <vt:variant>
        <vt:i4>3080301</vt:i4>
      </vt:variant>
      <vt:variant>
        <vt:i4>0</vt:i4>
      </vt:variant>
      <vt:variant>
        <vt:i4>0</vt:i4>
      </vt:variant>
      <vt:variant>
        <vt:i4>5</vt:i4>
      </vt:variant>
      <vt:variant>
        <vt:lpwstr>http://scotlgpsregs.org/resources/guidesetc.php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Parr</dc:creator>
  <cp:keywords/>
  <cp:lastModifiedBy>Keith Tennant</cp:lastModifiedBy>
  <cp:revision>13</cp:revision>
  <dcterms:created xsi:type="dcterms:W3CDTF">2022-10-11T14:49:00Z</dcterms:created>
  <dcterms:modified xsi:type="dcterms:W3CDTF">2022-10-11T15:50:00Z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Order">
    <vt:r8>100</vt:r8>
  </property>
  <property fmtid="{D5CDD505-2E9C-101B-9397-08002B2CF9AE}" pid="4" name="MediaServiceImageTags">
    <vt:lpwstr/>
  </property>
</Properties>
</file>