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394"/>
        <w:gridCol w:w="4394"/>
        <w:gridCol w:w="3402"/>
      </w:tblGrid>
      <w:tr w:rsidR="00724790" w14:paraId="769C342C" w14:textId="77777777" w:rsidTr="6AA7FAA7">
        <w:trPr>
          <w:trHeight w:val="1002"/>
        </w:trPr>
        <w:tc>
          <w:tcPr>
            <w:tcW w:w="3403" w:type="dxa"/>
          </w:tcPr>
          <w:p w14:paraId="05D5BB50" w14:textId="540F2B5E" w:rsidR="00724790" w:rsidRDefault="6AA7FAA7" w:rsidP="6AA7FAA7">
            <w:pPr>
              <w:rPr>
                <w:b/>
                <w:bCs/>
                <w:sz w:val="20"/>
              </w:rPr>
            </w:pPr>
            <w:r w:rsidRPr="6AA7FAA7">
              <w:rPr>
                <w:b/>
                <w:bCs/>
                <w:sz w:val="20"/>
              </w:rPr>
              <w:t xml:space="preserve">Date: </w:t>
            </w:r>
          </w:p>
          <w:p w14:paraId="737F91AC" w14:textId="77777777" w:rsidR="00724790" w:rsidRDefault="00724790">
            <w:pPr>
              <w:rPr>
                <w:b/>
                <w:sz w:val="20"/>
              </w:rPr>
            </w:pPr>
          </w:p>
        </w:tc>
        <w:tc>
          <w:tcPr>
            <w:tcW w:w="4394" w:type="dxa"/>
          </w:tcPr>
          <w:p w14:paraId="00047ABC" w14:textId="77777777" w:rsidR="008A38C0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Assessed by:</w:t>
            </w:r>
            <w:r w:rsidR="00C1658B">
              <w:rPr>
                <w:b/>
                <w:sz w:val="20"/>
              </w:rPr>
              <w:t xml:space="preserve"> </w:t>
            </w:r>
          </w:p>
          <w:p w14:paraId="46E52C87" w14:textId="77777777" w:rsidR="00AC5515" w:rsidRDefault="00AC5515">
            <w:pPr>
              <w:rPr>
                <w:b/>
                <w:sz w:val="20"/>
              </w:rPr>
            </w:pPr>
          </w:p>
          <w:p w14:paraId="60EA13A7" w14:textId="77777777" w:rsidR="00724790" w:rsidRDefault="006D38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Signature:                                      </w:t>
            </w:r>
          </w:p>
        </w:tc>
        <w:tc>
          <w:tcPr>
            <w:tcW w:w="4394" w:type="dxa"/>
          </w:tcPr>
          <w:p w14:paraId="0F00E8DA" w14:textId="77777777" w:rsidR="00AC5515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Location:</w:t>
            </w:r>
          </w:p>
          <w:p w14:paraId="30F1BE5A" w14:textId="77777777" w:rsidR="00724790" w:rsidRDefault="005E05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45203D4A" w14:textId="77777777" w:rsidR="00724790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Service:</w:t>
            </w:r>
            <w:r w:rsidR="005E057F">
              <w:rPr>
                <w:b/>
                <w:sz w:val="20"/>
              </w:rPr>
              <w:t xml:space="preserve"> </w:t>
            </w:r>
          </w:p>
        </w:tc>
        <w:tc>
          <w:tcPr>
            <w:tcW w:w="3402" w:type="dxa"/>
          </w:tcPr>
          <w:p w14:paraId="00DC1B60" w14:textId="77777777" w:rsidR="00724790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Assessment No:</w:t>
            </w:r>
            <w:r w:rsidR="00C1658B">
              <w:rPr>
                <w:b/>
                <w:sz w:val="20"/>
              </w:rPr>
              <w:t xml:space="preserve"> </w:t>
            </w:r>
          </w:p>
          <w:p w14:paraId="1712DD09" w14:textId="77777777" w:rsidR="00724790" w:rsidRDefault="00724790">
            <w:pPr>
              <w:rPr>
                <w:b/>
                <w:sz w:val="20"/>
              </w:rPr>
            </w:pPr>
          </w:p>
          <w:p w14:paraId="49B66DB9" w14:textId="77777777" w:rsidR="00724790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Review date:</w:t>
            </w:r>
            <w:r w:rsidR="00BE2413">
              <w:rPr>
                <w:b/>
                <w:sz w:val="20"/>
              </w:rPr>
              <w:t xml:space="preserve"> </w:t>
            </w:r>
          </w:p>
        </w:tc>
      </w:tr>
    </w:tbl>
    <w:p w14:paraId="618A7BF6" w14:textId="77777777" w:rsidR="00724790" w:rsidRDefault="00724790" w:rsidP="0049149A">
      <w:pPr>
        <w:pStyle w:val="Captio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Key: S = Severity </w:t>
      </w:r>
      <w:r w:rsidR="005E057F">
        <w:t xml:space="preserve">L = Likelihood </w:t>
      </w:r>
      <w:r>
        <w:t>R = Remaining risk rating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693"/>
        <w:gridCol w:w="3638"/>
        <w:gridCol w:w="425"/>
        <w:gridCol w:w="425"/>
        <w:gridCol w:w="757"/>
        <w:gridCol w:w="2787"/>
        <w:gridCol w:w="1701"/>
      </w:tblGrid>
      <w:tr w:rsidR="00724790" w14:paraId="7504124F" w14:textId="77777777" w:rsidTr="00C0581A">
        <w:trPr>
          <w:trHeight w:val="821"/>
        </w:trPr>
        <w:tc>
          <w:tcPr>
            <w:tcW w:w="3403" w:type="dxa"/>
            <w:tcBorders>
              <w:bottom w:val="single" w:sz="4" w:space="0" w:color="auto"/>
            </w:tcBorders>
          </w:tcPr>
          <w:p w14:paraId="18C26F80" w14:textId="77777777" w:rsidR="00724790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has the potential</w:t>
            </w:r>
          </w:p>
          <w:p w14:paraId="763C40E3" w14:textId="77777777" w:rsidR="00724790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 cause harm (hazards)</w:t>
            </w:r>
          </w:p>
          <w:p w14:paraId="009237EF" w14:textId="77777777" w:rsidR="00724790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and what harm might result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787BDB" w14:textId="77777777" w:rsidR="00724790" w:rsidRDefault="0072479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Who and how many people might be at risk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D344499" w14:textId="77777777" w:rsidR="00724790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are the preventative and protective measures already in place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9385DDB" w14:textId="77777777" w:rsidR="00724790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7584EC" w14:textId="77777777" w:rsidR="00724790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7179123F" w14:textId="77777777" w:rsidR="00724790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4CBDE3CA" w14:textId="77777777" w:rsidR="00724790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further action, if any, needs to be taken to reduce risk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D89254" w14:textId="77777777" w:rsidR="00724790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 whom and</w:t>
            </w:r>
          </w:p>
          <w:p w14:paraId="2E72611B" w14:textId="77777777" w:rsidR="00724790" w:rsidRDefault="007247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by what date</w:t>
            </w:r>
          </w:p>
        </w:tc>
      </w:tr>
      <w:tr w:rsidR="006B398F" w14:paraId="5105757C" w14:textId="77777777" w:rsidTr="00C0581A">
        <w:trPr>
          <w:trHeight w:val="22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9AD" w14:textId="73C79E81" w:rsidR="006B398F" w:rsidRPr="00727927" w:rsidRDefault="006B398F" w:rsidP="003825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Homeworking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07536" w14:textId="27E92DD3" w:rsidR="006B398F" w:rsidRPr="00A00E2E" w:rsidRDefault="006B398F" w:rsidP="00382547">
            <w:pPr>
              <w:pStyle w:val="Heading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All relevant staff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42E5A" w14:textId="77777777" w:rsidR="009E60C1" w:rsidRDefault="009E60C1" w:rsidP="007A6ED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Method of checking in every day(morning, lunch and close of play sign off minimum) to be put in place.</w:t>
            </w:r>
          </w:p>
          <w:p w14:paraId="4E1750BF" w14:textId="77777777" w:rsidR="009E60C1" w:rsidRDefault="009E60C1" w:rsidP="007A6ED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14:paraId="37730C6B" w14:textId="7E02D7A2" w:rsidR="007A6EDC" w:rsidRDefault="007A6EDC" w:rsidP="007A6ED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7A6EDC">
              <w:rPr>
                <w:rFonts w:cs="Arial"/>
                <w:sz w:val="20"/>
              </w:rPr>
              <w:t xml:space="preserve">Where possible it is advisable to try and replicate a full-sized DSE set up as far as possible. This means </w:t>
            </w:r>
            <w:r w:rsidR="00C75A4E">
              <w:rPr>
                <w:rFonts w:cs="Arial"/>
                <w:sz w:val="20"/>
              </w:rPr>
              <w:t xml:space="preserve">using a desk and chair and </w:t>
            </w:r>
            <w:r w:rsidRPr="007A6EDC">
              <w:rPr>
                <w:rFonts w:cs="Arial"/>
                <w:sz w:val="20"/>
              </w:rPr>
              <w:t>raising the height of the screen to an appropriate position (using a laptop stand, or other method such as</w:t>
            </w:r>
            <w:r w:rsidR="009B6F42">
              <w:rPr>
                <w:rFonts w:cs="Arial"/>
                <w:sz w:val="20"/>
              </w:rPr>
              <w:t xml:space="preserve"> </w:t>
            </w:r>
            <w:r w:rsidRPr="007A6EDC">
              <w:rPr>
                <w:rFonts w:cs="Arial"/>
                <w:sz w:val="20"/>
              </w:rPr>
              <w:t>books or files) to minimise head and neck movements, and using an external wired or</w:t>
            </w:r>
            <w:r w:rsidR="009B6F42">
              <w:rPr>
                <w:rFonts w:cs="Arial"/>
                <w:sz w:val="20"/>
              </w:rPr>
              <w:t xml:space="preserve"> </w:t>
            </w:r>
            <w:r w:rsidRPr="007A6EDC">
              <w:rPr>
                <w:rFonts w:cs="Arial"/>
                <w:sz w:val="20"/>
              </w:rPr>
              <w:t>wireless keyboard and pointing device</w:t>
            </w:r>
            <w:r w:rsidR="009B6F42">
              <w:rPr>
                <w:rFonts w:cs="Arial"/>
                <w:sz w:val="20"/>
              </w:rPr>
              <w:t xml:space="preserve"> (mouse)</w:t>
            </w:r>
            <w:r w:rsidRPr="007A6EDC">
              <w:rPr>
                <w:rFonts w:cs="Arial"/>
                <w:sz w:val="20"/>
              </w:rPr>
              <w:t>.</w:t>
            </w:r>
          </w:p>
          <w:p w14:paraId="56F8AAE8" w14:textId="77777777" w:rsidR="008E7CB2" w:rsidRDefault="008E7CB2" w:rsidP="007A6ED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14:paraId="5A4939D5" w14:textId="59544C1E" w:rsidR="009070E0" w:rsidRDefault="00BE4107" w:rsidP="00422DD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7A6EDC">
              <w:rPr>
                <w:rFonts w:cs="Arial"/>
                <w:sz w:val="20"/>
              </w:rPr>
              <w:t xml:space="preserve">Where </w:t>
            </w:r>
            <w:r w:rsidR="00501877">
              <w:rPr>
                <w:rFonts w:cs="Arial"/>
                <w:sz w:val="20"/>
              </w:rPr>
              <w:t xml:space="preserve">this is not possible using </w:t>
            </w:r>
            <w:r w:rsidRPr="007A6EDC">
              <w:rPr>
                <w:rFonts w:cs="Arial"/>
                <w:sz w:val="20"/>
              </w:rPr>
              <w:t>a supportive chair should be used with</w:t>
            </w:r>
            <w:r w:rsidR="007A6EDC">
              <w:rPr>
                <w:rFonts w:cs="Arial"/>
                <w:sz w:val="20"/>
              </w:rPr>
              <w:t xml:space="preserve"> </w:t>
            </w:r>
            <w:r w:rsidRPr="007A6EDC">
              <w:rPr>
                <w:rFonts w:cs="Arial"/>
                <w:sz w:val="20"/>
              </w:rPr>
              <w:t>the laptop on a firm and level surface such as a desk or table. As with full-sized DSE, the</w:t>
            </w:r>
            <w:r w:rsidR="00501877">
              <w:rPr>
                <w:rFonts w:cs="Arial"/>
                <w:sz w:val="20"/>
              </w:rPr>
              <w:t xml:space="preserve"> </w:t>
            </w:r>
            <w:r w:rsidRPr="007A6EDC">
              <w:rPr>
                <w:rFonts w:cs="Arial"/>
                <w:sz w:val="20"/>
              </w:rPr>
              <w:t>height of the keyboard should allow for relaxed shoulders and horizontal forearms. The</w:t>
            </w:r>
            <w:r w:rsidR="00422DD2" w:rsidRPr="007A6EDC">
              <w:rPr>
                <w:rFonts w:cs="Arial"/>
                <w:sz w:val="20"/>
              </w:rPr>
              <w:t xml:space="preserve"> </w:t>
            </w:r>
            <w:r w:rsidRPr="007A6EDC">
              <w:rPr>
                <w:rFonts w:cs="Arial"/>
                <w:sz w:val="20"/>
              </w:rPr>
              <w:t>screen should be angled so that the head does not have to be noticeably inclined and the</w:t>
            </w:r>
            <w:r w:rsidR="00422DD2" w:rsidRPr="007A6EDC">
              <w:rPr>
                <w:rFonts w:cs="Arial"/>
                <w:sz w:val="20"/>
              </w:rPr>
              <w:t xml:space="preserve"> line of sight is perpendicular to the screen, although account will have to be taken of any</w:t>
            </w:r>
            <w:r w:rsidR="00501877">
              <w:rPr>
                <w:rFonts w:cs="Arial"/>
                <w:sz w:val="20"/>
              </w:rPr>
              <w:t xml:space="preserve"> </w:t>
            </w:r>
            <w:r w:rsidR="00422DD2" w:rsidRPr="007A6EDC">
              <w:rPr>
                <w:rFonts w:cs="Arial"/>
                <w:sz w:val="20"/>
              </w:rPr>
              <w:lastRenderedPageBreak/>
              <w:t>glare or reflection issues.</w:t>
            </w:r>
          </w:p>
          <w:p w14:paraId="199A6EE3" w14:textId="77777777" w:rsidR="008E7CB2" w:rsidRDefault="008E7CB2" w:rsidP="00422DD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14:paraId="1A4BDAF5" w14:textId="38C8FCC4" w:rsidR="007A6EDC" w:rsidRDefault="00501877" w:rsidP="00422DD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Staff should </w:t>
            </w:r>
            <w:r w:rsidR="00DD4DE9">
              <w:rPr>
                <w:rFonts w:cs="Arial"/>
                <w:sz w:val="20"/>
              </w:rPr>
              <w:t xml:space="preserve">practice active working </w:t>
            </w:r>
            <w:r w:rsidR="00986EF2">
              <w:rPr>
                <w:rFonts w:cs="Arial"/>
                <w:sz w:val="20"/>
              </w:rPr>
              <w:t xml:space="preserve">to change their position as regularly as possible </w:t>
            </w:r>
            <w:r w:rsidR="00DD4DE9">
              <w:rPr>
                <w:rFonts w:cs="Arial"/>
                <w:sz w:val="20"/>
              </w:rPr>
              <w:t>by taking regular short breaks form their screen, standing to make phone calls</w:t>
            </w:r>
            <w:r w:rsidR="0076626F">
              <w:rPr>
                <w:rFonts w:cs="Arial"/>
                <w:sz w:val="20"/>
              </w:rPr>
              <w:t xml:space="preserve"> etc</w:t>
            </w:r>
            <w:r w:rsidR="00EB0779">
              <w:rPr>
                <w:rFonts w:cs="Arial"/>
                <w:sz w:val="20"/>
              </w:rPr>
              <w:t>.</w:t>
            </w:r>
            <w:r w:rsidR="0076626F">
              <w:rPr>
                <w:rFonts w:cs="Arial"/>
                <w:sz w:val="20"/>
              </w:rPr>
              <w:t xml:space="preserve"> </w:t>
            </w:r>
          </w:p>
          <w:p w14:paraId="1195AB45" w14:textId="2D8FE711" w:rsidR="00C0581A" w:rsidRDefault="00C0581A" w:rsidP="00422DD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14:paraId="04A032BF" w14:textId="3689D2AE" w:rsidR="00C0581A" w:rsidRPr="007A6EDC" w:rsidRDefault="00C0581A" w:rsidP="00422DD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Managers to agree methods of communication with staff to ensure regular communication is maintained to prevent staff feeling isolated</w:t>
            </w:r>
          </w:p>
          <w:p w14:paraId="6BFD5768" w14:textId="7B03837C" w:rsidR="007A6EDC" w:rsidRPr="007A6EDC" w:rsidRDefault="007A6EDC" w:rsidP="007A6ED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F12DC" w14:textId="77777777" w:rsidR="006B398F" w:rsidRPr="006D4255" w:rsidRDefault="006B398F" w:rsidP="003825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37948" w14:textId="77777777" w:rsidR="006B398F" w:rsidRPr="006D4255" w:rsidRDefault="006B398F" w:rsidP="003825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0A6A2" w14:textId="77777777" w:rsidR="006B398F" w:rsidRPr="006D4255" w:rsidRDefault="006B398F" w:rsidP="003825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68C5" w14:textId="77777777" w:rsidR="006B398F" w:rsidRDefault="006B398F" w:rsidP="00382547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13830" w14:textId="77777777" w:rsidR="006B398F" w:rsidRPr="00BB616A" w:rsidRDefault="006B398F" w:rsidP="00382547">
            <w:pPr>
              <w:rPr>
                <w:rFonts w:cs="Arial"/>
                <w:szCs w:val="24"/>
              </w:rPr>
            </w:pPr>
          </w:p>
        </w:tc>
      </w:tr>
      <w:tr w:rsidR="00382547" w14:paraId="7B139F42" w14:textId="77777777" w:rsidTr="00C0581A">
        <w:trPr>
          <w:trHeight w:val="14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F1C" w14:textId="77777777" w:rsidR="00382547" w:rsidRPr="00A555BF" w:rsidRDefault="00382547" w:rsidP="00382547">
            <w:pPr>
              <w:rPr>
                <w:rFonts w:cs="Arial"/>
                <w:sz w:val="20"/>
                <w:lang w:val="en-US" w:eastAsia="en-US"/>
              </w:rPr>
            </w:pPr>
            <w:r w:rsidRPr="00A555BF">
              <w:rPr>
                <w:rFonts w:cs="Arial"/>
                <w:sz w:val="20"/>
                <w:lang w:val="en-US" w:eastAsia="en-US"/>
              </w:rPr>
              <w:t xml:space="preserve">Employee becomes unwell </w:t>
            </w:r>
          </w:p>
          <w:p w14:paraId="1D12F44B" w14:textId="77777777" w:rsidR="00382547" w:rsidRPr="00A555BF" w:rsidRDefault="00382547" w:rsidP="00382547">
            <w:pPr>
              <w:rPr>
                <w:rFonts w:cs="Arial"/>
                <w:sz w:val="20"/>
                <w:lang w:val="en-US" w:eastAsia="en-US"/>
              </w:rPr>
            </w:pPr>
          </w:p>
          <w:p w14:paraId="52A7208F" w14:textId="77777777" w:rsidR="00382547" w:rsidRPr="00A555BF" w:rsidRDefault="00382547" w:rsidP="00382547">
            <w:pPr>
              <w:pStyle w:val="NormalWeb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555BF">
              <w:rPr>
                <w:rFonts w:ascii="Arial" w:hAnsi="Arial" w:cs="Arial"/>
                <w:sz w:val="20"/>
                <w:szCs w:val="20"/>
                <w:lang w:val="en-US" w:eastAsia="en-US"/>
              </w:rPr>
              <w:t>If you develop any of the symptoms either:</w:t>
            </w:r>
          </w:p>
          <w:p w14:paraId="7098E740" w14:textId="77777777" w:rsidR="00382547" w:rsidRPr="00A555BF" w:rsidRDefault="00382547" w:rsidP="00382547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cs="Arial"/>
                <w:sz w:val="20"/>
                <w:lang w:val="en-US" w:eastAsia="en-US"/>
              </w:rPr>
            </w:pPr>
            <w:r w:rsidRPr="00A555BF">
              <w:rPr>
                <w:rFonts w:cs="Arial"/>
                <w:b/>
                <w:bCs/>
                <w:sz w:val="20"/>
                <w:lang w:val="en-US" w:eastAsia="en-US"/>
              </w:rPr>
              <w:t xml:space="preserve">a </w:t>
            </w:r>
            <w:r w:rsidRPr="00A555BF">
              <w:rPr>
                <w:rFonts w:cs="Arial"/>
                <w:b/>
                <w:sz w:val="20"/>
                <w:lang w:val="en-US" w:eastAsia="en-US"/>
              </w:rPr>
              <w:t>high temperature</w:t>
            </w:r>
            <w:r w:rsidRPr="00A555BF">
              <w:rPr>
                <w:rFonts w:cs="Arial"/>
                <w:sz w:val="20"/>
                <w:lang w:val="en-US" w:eastAsia="en-US"/>
              </w:rPr>
              <w:t xml:space="preserve"> – this means you feel hot to touch on your chest or back (you do not need to measure your temperature)</w:t>
            </w:r>
          </w:p>
          <w:p w14:paraId="34EC86F3" w14:textId="622707A2" w:rsidR="00382547" w:rsidRDefault="00382547" w:rsidP="00382547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cs="Arial"/>
                <w:sz w:val="20"/>
                <w:lang w:val="en-US" w:eastAsia="en-US"/>
              </w:rPr>
            </w:pPr>
            <w:r w:rsidRPr="00A555BF">
              <w:rPr>
                <w:rFonts w:cs="Arial"/>
                <w:b/>
                <w:bCs/>
                <w:sz w:val="20"/>
                <w:lang w:val="en-US" w:eastAsia="en-US"/>
              </w:rPr>
              <w:t>a new, continuous</w:t>
            </w:r>
            <w:r w:rsidRPr="00A555BF">
              <w:rPr>
                <w:rFonts w:cs="Arial"/>
                <w:b/>
                <w:sz w:val="20"/>
                <w:lang w:val="en-US" w:eastAsia="en-US"/>
              </w:rPr>
              <w:t xml:space="preserve"> cough</w:t>
            </w:r>
            <w:r w:rsidRPr="00A555BF">
              <w:rPr>
                <w:rFonts w:cs="Arial"/>
                <w:sz w:val="20"/>
                <w:lang w:val="en-US" w:eastAsia="en-US"/>
              </w:rPr>
              <w:t xml:space="preserve"> – this means coughing a lot for more than an hour, or 3 or more coughing episodes in 24 hours (if you usually have a cough, it may be worse than usual)</w:t>
            </w:r>
          </w:p>
          <w:p w14:paraId="0E5CAA6C" w14:textId="00D33A43" w:rsidR="00586933" w:rsidRPr="00A555BF" w:rsidRDefault="004050D1" w:rsidP="00382547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cs="Arial"/>
                <w:sz w:val="20"/>
                <w:lang w:val="en-US" w:eastAsia="en-US"/>
              </w:rPr>
            </w:pPr>
            <w:r w:rsidRPr="00527AD6">
              <w:rPr>
                <w:rFonts w:cs="Arial"/>
                <w:b/>
                <w:bCs/>
                <w:color w:val="0B0C0C"/>
                <w:sz w:val="20"/>
                <w:shd w:val="clear" w:color="auto" w:fill="FFFFFF"/>
              </w:rPr>
              <w:t>a loss of, or change in, your normal sense of taste or smell</w:t>
            </w:r>
            <w:r>
              <w:rPr>
                <w:rFonts w:cs="Arial"/>
                <w:b/>
                <w:bCs/>
                <w:color w:val="0B0C0C"/>
                <w:sz w:val="20"/>
                <w:shd w:val="clear" w:color="auto" w:fill="FFFFFF"/>
              </w:rPr>
              <w:t xml:space="preserve"> – </w:t>
            </w:r>
            <w:r w:rsidRPr="00A8613E">
              <w:rPr>
                <w:rFonts w:cs="Arial"/>
                <w:color w:val="0B0C0C"/>
                <w:sz w:val="20"/>
                <w:shd w:val="clear" w:color="auto" w:fill="FFFFFF"/>
              </w:rPr>
              <w:t>(</w:t>
            </w:r>
            <w:r w:rsidRPr="00B53C51">
              <w:rPr>
                <w:rFonts w:cs="Arial"/>
                <w:color w:val="212B32"/>
                <w:sz w:val="20"/>
                <w:shd w:val="clear" w:color="auto" w:fill="F0F4F5"/>
              </w:rPr>
              <w:t xml:space="preserve">this means you've noticed you cannot smell or taste anything, or things smell or </w:t>
            </w:r>
            <w:r w:rsidRPr="00B53C51">
              <w:rPr>
                <w:rFonts w:cs="Arial"/>
                <w:color w:val="212B32"/>
                <w:sz w:val="20"/>
                <w:shd w:val="clear" w:color="auto" w:fill="F0F4F5"/>
              </w:rPr>
              <w:lastRenderedPageBreak/>
              <w:t>taste different to normal</w:t>
            </w:r>
            <w:r w:rsidR="00F13BA6">
              <w:rPr>
                <w:rFonts w:cs="Arial"/>
                <w:color w:val="212B32"/>
                <w:sz w:val="20"/>
                <w:shd w:val="clear" w:color="auto" w:fill="F0F4F5"/>
              </w:rPr>
              <w:t>)</w:t>
            </w:r>
          </w:p>
          <w:p w14:paraId="7B32A31B" w14:textId="7101E620" w:rsidR="00382547" w:rsidRPr="00A555BF" w:rsidRDefault="00382547" w:rsidP="00382547">
            <w:pPr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8360C" w14:textId="77777777" w:rsidR="00382547" w:rsidRPr="006F2AF6" w:rsidRDefault="00382547" w:rsidP="00382547">
            <w:pPr>
              <w:pStyle w:val="Heading1"/>
              <w:rPr>
                <w:rFonts w:cs="Arial"/>
                <w:b w:val="0"/>
                <w:sz w:val="20"/>
              </w:rPr>
            </w:pPr>
            <w:r w:rsidRPr="006F2AF6">
              <w:rPr>
                <w:rFonts w:cs="Arial"/>
                <w:b w:val="0"/>
                <w:sz w:val="20"/>
              </w:rPr>
              <w:lastRenderedPageBreak/>
              <w:t>Employees</w:t>
            </w:r>
          </w:p>
          <w:p w14:paraId="302E5249" w14:textId="77777777" w:rsidR="00382547" w:rsidRPr="003E3781" w:rsidRDefault="00382547" w:rsidP="00382547">
            <w:r>
              <w:rPr>
                <w:sz w:val="20"/>
              </w:rPr>
              <w:t>Service Users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FCE54" w14:textId="77777777" w:rsidR="00382547" w:rsidRPr="001106F2" w:rsidRDefault="00382547" w:rsidP="00382547">
            <w:pPr>
              <w:numPr>
                <w:ilvl w:val="0"/>
                <w:numId w:val="32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rPr>
                <w:rFonts w:cs="Arial"/>
                <w:sz w:val="20"/>
                <w:lang w:val="en-US" w:eastAsia="en-US"/>
              </w:rPr>
            </w:pPr>
            <w:r>
              <w:rPr>
                <w:color w:val="333333"/>
                <w:sz w:val="20"/>
              </w:rPr>
              <w:t>You should follow current NHS guidance</w:t>
            </w:r>
          </w:p>
          <w:p w14:paraId="47A36B86" w14:textId="77777777" w:rsidR="00382547" w:rsidRDefault="00382547" w:rsidP="00382547">
            <w:pPr>
              <w:autoSpaceDE w:val="0"/>
              <w:autoSpaceDN w:val="0"/>
              <w:adjustRightInd w:val="0"/>
              <w:ind w:left="318"/>
              <w:rPr>
                <w:color w:val="333333"/>
                <w:sz w:val="20"/>
              </w:rPr>
            </w:pPr>
          </w:p>
          <w:p w14:paraId="1B82658D" w14:textId="031B4143" w:rsidR="00382547" w:rsidRPr="001106F2" w:rsidRDefault="00382547" w:rsidP="00382547">
            <w:pPr>
              <w:autoSpaceDE w:val="0"/>
              <w:autoSpaceDN w:val="0"/>
              <w:adjustRightInd w:val="0"/>
              <w:ind w:left="318"/>
              <w:rPr>
                <w:rFonts w:cs="Arial"/>
                <w:sz w:val="20"/>
                <w:lang w:val="en-US" w:eastAsia="en-US"/>
              </w:rPr>
            </w:pPr>
            <w:r>
              <w:rPr>
                <w:color w:val="333333"/>
                <w:sz w:val="20"/>
              </w:rPr>
              <w:t xml:space="preserve"> </w:t>
            </w:r>
            <w:hyperlink r:id="rId10" w:history="1">
              <w:r w:rsidRPr="00AA704E">
                <w:rPr>
                  <w:rStyle w:val="Hyperlink"/>
                  <w:sz w:val="20"/>
                </w:rPr>
                <w:t>https://www.nhs.uk/conditions/coronavirus-covid-19/</w:t>
              </w:r>
            </w:hyperlink>
          </w:p>
          <w:p w14:paraId="752C9209" w14:textId="30613030" w:rsidR="00382547" w:rsidRDefault="00382547" w:rsidP="00382547">
            <w:pPr>
              <w:autoSpaceDE w:val="0"/>
              <w:autoSpaceDN w:val="0"/>
              <w:adjustRightInd w:val="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</w:t>
            </w:r>
          </w:p>
          <w:p w14:paraId="7179F453" w14:textId="618C44BD" w:rsidR="00382547" w:rsidRDefault="00382547" w:rsidP="00382547">
            <w:pPr>
              <w:autoSpaceDE w:val="0"/>
              <w:autoSpaceDN w:val="0"/>
              <w:adjustRightInd w:val="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You should stay at home or self-isolate:</w:t>
            </w:r>
          </w:p>
          <w:p w14:paraId="1B2C3568" w14:textId="442D9BA2" w:rsidR="00382547" w:rsidRPr="001106F2" w:rsidRDefault="00382547" w:rsidP="00382547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color w:val="333333"/>
                <w:sz w:val="20"/>
              </w:rPr>
            </w:pPr>
            <w:r w:rsidRPr="001106F2">
              <w:rPr>
                <w:color w:val="333333"/>
                <w:sz w:val="20"/>
              </w:rPr>
              <w:t xml:space="preserve">if you have symptoms of coronavirus, you'll need to stay at home for </w:t>
            </w:r>
            <w:r w:rsidR="00D13F26">
              <w:rPr>
                <w:color w:val="333333"/>
                <w:sz w:val="20"/>
              </w:rPr>
              <w:t>10</w:t>
            </w:r>
            <w:r w:rsidRPr="001106F2">
              <w:rPr>
                <w:color w:val="333333"/>
                <w:sz w:val="20"/>
              </w:rPr>
              <w:t xml:space="preserve"> days</w:t>
            </w:r>
          </w:p>
          <w:p w14:paraId="0A09A6E2" w14:textId="77777777" w:rsidR="00382547" w:rsidRPr="001106F2" w:rsidRDefault="00382547" w:rsidP="00382547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color w:val="333333"/>
                <w:sz w:val="20"/>
              </w:rPr>
            </w:pPr>
            <w:r w:rsidRPr="001106F2">
              <w:rPr>
                <w:color w:val="333333"/>
                <w:sz w:val="20"/>
              </w:rPr>
              <w:t>if you live with someone who has symptoms, you'll need to stay at home for 14 days from the day the first person in the home started having symptoms</w:t>
            </w:r>
          </w:p>
          <w:p w14:paraId="2F53E63F" w14:textId="77777777" w:rsidR="00382547" w:rsidRPr="001106F2" w:rsidRDefault="00382547" w:rsidP="00382547">
            <w:pPr>
              <w:spacing w:after="240"/>
              <w:rPr>
                <w:color w:val="333333"/>
                <w:sz w:val="20"/>
              </w:rPr>
            </w:pPr>
            <w:r w:rsidRPr="001106F2">
              <w:rPr>
                <w:color w:val="333333"/>
                <w:sz w:val="20"/>
              </w:rPr>
              <w:t xml:space="preserve">If you live with someone who is 70 or over, has a long-term condition, is pregnant or has a weakened immune system, try to find somewhere else for </w:t>
            </w:r>
            <w:r w:rsidRPr="001106F2">
              <w:rPr>
                <w:color w:val="333333"/>
                <w:sz w:val="20"/>
              </w:rPr>
              <w:lastRenderedPageBreak/>
              <w:t>them to stay for 14 days.</w:t>
            </w:r>
          </w:p>
          <w:p w14:paraId="40B4D6EE" w14:textId="77777777" w:rsidR="00382547" w:rsidRPr="001106F2" w:rsidRDefault="00382547" w:rsidP="00382547">
            <w:pPr>
              <w:spacing w:after="240"/>
              <w:rPr>
                <w:color w:val="333333"/>
                <w:sz w:val="20"/>
              </w:rPr>
            </w:pPr>
            <w:r w:rsidRPr="001106F2">
              <w:rPr>
                <w:color w:val="333333"/>
                <w:sz w:val="20"/>
              </w:rPr>
              <w:t>If you have to stay at home together, try to keep away from each other as much as possible.</w:t>
            </w:r>
          </w:p>
          <w:p w14:paraId="15687C98" w14:textId="77777777" w:rsidR="00382547" w:rsidRPr="00B60627" w:rsidRDefault="00382547" w:rsidP="00382547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2F44835D" w14:textId="77777777" w:rsidR="00382547" w:rsidRDefault="00382547" w:rsidP="00382547">
            <w:pPr>
              <w:tabs>
                <w:tab w:val="num" w:pos="318"/>
              </w:tabs>
              <w:autoSpaceDE w:val="0"/>
              <w:autoSpaceDN w:val="0"/>
              <w:adjustRightInd w:val="0"/>
              <w:ind w:left="34" w:hanging="284"/>
              <w:rPr>
                <w:rFonts w:cs="Arial"/>
                <w:sz w:val="20"/>
                <w:lang w:val="en-US" w:eastAsia="en-US"/>
              </w:rPr>
            </w:pPr>
          </w:p>
          <w:p w14:paraId="59501885" w14:textId="77777777" w:rsidR="00382547" w:rsidRPr="00AA7484" w:rsidRDefault="00382547" w:rsidP="00382547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98E77" w14:textId="77777777" w:rsidR="00382547" w:rsidRPr="006D4255" w:rsidRDefault="00382547" w:rsidP="003825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B5780" w14:textId="77777777" w:rsidR="00382547" w:rsidRPr="006D4255" w:rsidRDefault="00382547" w:rsidP="003825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8B579" w14:textId="77777777" w:rsidR="00382547" w:rsidRPr="006D4255" w:rsidRDefault="00382547" w:rsidP="003825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B30E" w14:textId="77777777" w:rsidR="00382547" w:rsidRPr="00BB616A" w:rsidRDefault="00382547" w:rsidP="0038254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00099" w14:textId="77777777" w:rsidR="00382547" w:rsidRPr="00BB616A" w:rsidRDefault="00382547" w:rsidP="00382547">
            <w:pPr>
              <w:rPr>
                <w:rFonts w:cs="Arial"/>
                <w:szCs w:val="24"/>
              </w:rPr>
            </w:pPr>
          </w:p>
        </w:tc>
      </w:tr>
    </w:tbl>
    <w:p w14:paraId="5FFE4EB4" w14:textId="77777777" w:rsidR="00724790" w:rsidRDefault="00724790" w:rsidP="00840025">
      <w:pPr>
        <w:pStyle w:val="Caption"/>
      </w:pPr>
    </w:p>
    <w:sectPr w:rsidR="00724790">
      <w:headerReference w:type="default" r:id="rId11"/>
      <w:footerReference w:type="default" r:id="rId12"/>
      <w:pgSz w:w="16840" w:h="11907" w:orient="landscape" w:code="9"/>
      <w:pgMar w:top="127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475E1" w14:textId="77777777" w:rsidR="006A5D94" w:rsidRDefault="006A5D94">
      <w:r>
        <w:separator/>
      </w:r>
    </w:p>
  </w:endnote>
  <w:endnote w:type="continuationSeparator" w:id="0">
    <w:p w14:paraId="138BA983" w14:textId="77777777" w:rsidR="006A5D94" w:rsidRDefault="006A5D94">
      <w:r>
        <w:continuationSeparator/>
      </w:r>
    </w:p>
  </w:endnote>
  <w:endnote w:type="continuationNotice" w:id="1">
    <w:p w14:paraId="517C45F2" w14:textId="77777777" w:rsidR="006A5D94" w:rsidRDefault="006A5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5075" w14:textId="2FB79E98" w:rsidR="006A5D94" w:rsidRDefault="006A5D94">
    <w:pPr>
      <w:pStyle w:val="Footer"/>
    </w:pPr>
    <w:r>
      <w:t xml:space="preserve">Issue </w:t>
    </w:r>
    <w:r w:rsidR="00D13F26">
      <w:t>2</w:t>
    </w:r>
    <w:r>
      <w:t xml:space="preserve"> </w:t>
    </w:r>
    <w:r w:rsidR="00D13F26">
      <w:t>30/07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D3238" w14:textId="77777777" w:rsidR="006A5D94" w:rsidRDefault="006A5D94">
      <w:r>
        <w:separator/>
      </w:r>
    </w:p>
  </w:footnote>
  <w:footnote w:type="continuationSeparator" w:id="0">
    <w:p w14:paraId="0C66A3A9" w14:textId="77777777" w:rsidR="006A5D94" w:rsidRDefault="006A5D94">
      <w:r>
        <w:continuationSeparator/>
      </w:r>
    </w:p>
  </w:footnote>
  <w:footnote w:type="continuationNotice" w:id="1">
    <w:p w14:paraId="3ADE1C0F" w14:textId="77777777" w:rsidR="006A5D94" w:rsidRDefault="006A5D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46A8" w14:textId="6AA0C5E7" w:rsidR="006A5D94" w:rsidRPr="000B0420" w:rsidRDefault="00AB4AF5">
    <w:pPr>
      <w:pStyle w:val="Header"/>
      <w:jc w:val="center"/>
      <w:rPr>
        <w:b/>
        <w:i/>
        <w:color w:val="FF0000"/>
      </w:rPr>
    </w:pPr>
    <w:r>
      <w:rPr>
        <w:b/>
        <w:i/>
        <w:noProof/>
        <w:color w:val="FF0000"/>
      </w:rPr>
      <w:drawing>
        <wp:anchor distT="0" distB="0" distL="114300" distR="114300" simplePos="0" relativeHeight="251659264" behindDoc="1" locked="0" layoutInCell="1" allowOverlap="1" wp14:anchorId="2D81F367" wp14:editId="1FA07B24">
          <wp:simplePos x="0" y="0"/>
          <wp:positionH relativeFrom="column">
            <wp:posOffset>8601710</wp:posOffset>
          </wp:positionH>
          <wp:positionV relativeFrom="paragraph">
            <wp:posOffset>-151130</wp:posOffset>
          </wp:positionV>
          <wp:extent cx="829945" cy="721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D94" w:rsidRPr="57B30A12">
      <w:rPr>
        <w:b/>
        <w:bCs/>
        <w:i/>
        <w:iCs/>
        <w:color w:val="FF0000"/>
      </w:rPr>
      <w:t>DRAFT</w:t>
    </w:r>
  </w:p>
  <w:p w14:paraId="68E356BF" w14:textId="77777777" w:rsidR="006A5D94" w:rsidRDefault="006A5D94">
    <w:pPr>
      <w:pStyle w:val="Header"/>
      <w:jc w:val="center"/>
      <w:rPr>
        <w:b/>
      </w:rPr>
    </w:pPr>
    <w:r>
      <w:rPr>
        <w:b/>
      </w:rPr>
      <w:t>General Risk Assessment (additional controls)</w:t>
    </w:r>
  </w:p>
  <w:p w14:paraId="7483D4AB" w14:textId="4D966447" w:rsidR="006A5D94" w:rsidRDefault="006A5D94">
    <w:pPr>
      <w:pStyle w:val="Header"/>
      <w:rPr>
        <w:b/>
        <w:sz w:val="20"/>
      </w:rPr>
    </w:pPr>
    <w:r>
      <w:rPr>
        <w:b/>
        <w:sz w:val="20"/>
      </w:rPr>
      <w:t>Area/Process/Activities Assessed: coronavirus</w:t>
    </w:r>
    <w:r w:rsidR="009E60C1">
      <w:rPr>
        <w:b/>
        <w:sz w:val="20"/>
      </w:rPr>
      <w:t xml:space="preserve"> -home working</w:t>
    </w:r>
  </w:p>
  <w:p w14:paraId="0082AAEC" w14:textId="77777777" w:rsidR="006A5D94" w:rsidRDefault="006A5D94">
    <w:pPr>
      <w:pStyle w:val="Header"/>
      <w:rPr>
        <w:b/>
        <w:sz w:val="20"/>
      </w:rPr>
    </w:pPr>
  </w:p>
  <w:p w14:paraId="2FE3CA85" w14:textId="77777777" w:rsidR="006A5D94" w:rsidRDefault="006A5D94">
    <w:pPr>
      <w:pStyle w:val="Header"/>
      <w:rPr>
        <w:b/>
        <w:sz w:val="20"/>
      </w:rPr>
    </w:pPr>
    <w:r>
      <w:rPr>
        <w:b/>
        <w:sz w:val="20"/>
      </w:rPr>
      <w:t xml:space="preserve">Line Manager endorsement signature: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>Date: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EF2"/>
    <w:multiLevelType w:val="hybridMultilevel"/>
    <w:tmpl w:val="362A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3072"/>
    <w:multiLevelType w:val="multilevel"/>
    <w:tmpl w:val="7B9A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91A75"/>
    <w:multiLevelType w:val="hybridMultilevel"/>
    <w:tmpl w:val="F2FC3EAC"/>
    <w:lvl w:ilvl="0" w:tplc="FEC2F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7263"/>
    <w:multiLevelType w:val="hybridMultilevel"/>
    <w:tmpl w:val="4926A350"/>
    <w:lvl w:ilvl="0" w:tplc="FEC2F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20207"/>
    <w:multiLevelType w:val="hybridMultilevel"/>
    <w:tmpl w:val="F1107DF0"/>
    <w:lvl w:ilvl="0" w:tplc="FEC2F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A1AB7"/>
    <w:multiLevelType w:val="hybridMultilevel"/>
    <w:tmpl w:val="2BACC5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40DD"/>
    <w:multiLevelType w:val="hybridMultilevel"/>
    <w:tmpl w:val="517A14E8"/>
    <w:lvl w:ilvl="0" w:tplc="FEC2F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C1752"/>
    <w:multiLevelType w:val="hybridMultilevel"/>
    <w:tmpl w:val="BD5043C4"/>
    <w:lvl w:ilvl="0" w:tplc="FEC2F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C05FC"/>
    <w:multiLevelType w:val="multilevel"/>
    <w:tmpl w:val="6558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41113"/>
    <w:multiLevelType w:val="hybridMultilevel"/>
    <w:tmpl w:val="5C6AC522"/>
    <w:lvl w:ilvl="0" w:tplc="08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0" w15:restartNumberingAfterBreak="0">
    <w:nsid w:val="29F67B9A"/>
    <w:multiLevelType w:val="hybridMultilevel"/>
    <w:tmpl w:val="BDE4797A"/>
    <w:lvl w:ilvl="0" w:tplc="446A1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D2404"/>
    <w:multiLevelType w:val="hybridMultilevel"/>
    <w:tmpl w:val="1390C760"/>
    <w:lvl w:ilvl="0" w:tplc="00786F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338C9"/>
    <w:multiLevelType w:val="hybridMultilevel"/>
    <w:tmpl w:val="AE382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E271F"/>
    <w:multiLevelType w:val="hybridMultilevel"/>
    <w:tmpl w:val="12746FF6"/>
    <w:lvl w:ilvl="0" w:tplc="FEC2F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47620"/>
    <w:multiLevelType w:val="hybridMultilevel"/>
    <w:tmpl w:val="E8B4C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D475C"/>
    <w:multiLevelType w:val="hybridMultilevel"/>
    <w:tmpl w:val="9A100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464A0"/>
    <w:multiLevelType w:val="multilevel"/>
    <w:tmpl w:val="2F76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2A0DC5"/>
    <w:multiLevelType w:val="hybridMultilevel"/>
    <w:tmpl w:val="E9A64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A64B8"/>
    <w:multiLevelType w:val="hybridMultilevel"/>
    <w:tmpl w:val="65585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C21A9"/>
    <w:multiLevelType w:val="hybridMultilevel"/>
    <w:tmpl w:val="7ED42FD0"/>
    <w:lvl w:ilvl="0" w:tplc="FEC2F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D51D1"/>
    <w:multiLevelType w:val="hybridMultilevel"/>
    <w:tmpl w:val="18E099F2"/>
    <w:lvl w:ilvl="0" w:tplc="545481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581A67"/>
    <w:multiLevelType w:val="hybridMultilevel"/>
    <w:tmpl w:val="F8BE525C"/>
    <w:lvl w:ilvl="0" w:tplc="0809000F">
      <w:start w:val="1"/>
      <w:numFmt w:val="decimal"/>
      <w:lvlText w:val="%1."/>
      <w:lvlJc w:val="left"/>
      <w:pPr>
        <w:ind w:left="470" w:hanging="360"/>
      </w:p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 w15:restartNumberingAfterBreak="0">
    <w:nsid w:val="4A572E77"/>
    <w:multiLevelType w:val="hybridMultilevel"/>
    <w:tmpl w:val="16D2C344"/>
    <w:lvl w:ilvl="0" w:tplc="1B9A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D5D58"/>
    <w:multiLevelType w:val="hybridMultilevel"/>
    <w:tmpl w:val="5AEA450C"/>
    <w:lvl w:ilvl="0" w:tplc="667E47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D6D12"/>
    <w:multiLevelType w:val="hybridMultilevel"/>
    <w:tmpl w:val="F62A73BA"/>
    <w:lvl w:ilvl="0" w:tplc="FEC2F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B7661"/>
    <w:multiLevelType w:val="hybridMultilevel"/>
    <w:tmpl w:val="FBDCCA00"/>
    <w:lvl w:ilvl="0" w:tplc="CFAA3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358CF"/>
    <w:multiLevelType w:val="multilevel"/>
    <w:tmpl w:val="9EF6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F32820"/>
    <w:multiLevelType w:val="hybridMultilevel"/>
    <w:tmpl w:val="98B6E8F0"/>
    <w:lvl w:ilvl="0" w:tplc="4CAA8F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F66B4"/>
    <w:multiLevelType w:val="hybridMultilevel"/>
    <w:tmpl w:val="1FE6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F356D"/>
    <w:multiLevelType w:val="hybridMultilevel"/>
    <w:tmpl w:val="8326E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F475E"/>
    <w:multiLevelType w:val="hybridMultilevel"/>
    <w:tmpl w:val="FE12AFB8"/>
    <w:lvl w:ilvl="0" w:tplc="2BD4B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31D92"/>
    <w:multiLevelType w:val="hybridMultilevel"/>
    <w:tmpl w:val="2648FB98"/>
    <w:lvl w:ilvl="0" w:tplc="87706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4F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D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6A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87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09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C1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EF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63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E1329"/>
    <w:multiLevelType w:val="hybridMultilevel"/>
    <w:tmpl w:val="E75C59E2"/>
    <w:lvl w:ilvl="0" w:tplc="870C6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82541"/>
    <w:multiLevelType w:val="hybridMultilevel"/>
    <w:tmpl w:val="F28CA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A0045"/>
    <w:multiLevelType w:val="hybridMultilevel"/>
    <w:tmpl w:val="1B584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319BD"/>
    <w:multiLevelType w:val="hybridMultilevel"/>
    <w:tmpl w:val="2F7275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CD3836"/>
    <w:multiLevelType w:val="hybridMultilevel"/>
    <w:tmpl w:val="0DD6374E"/>
    <w:lvl w:ilvl="0" w:tplc="0E5A17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D2841"/>
    <w:multiLevelType w:val="hybridMultilevel"/>
    <w:tmpl w:val="DFD2F70C"/>
    <w:lvl w:ilvl="0" w:tplc="FEC2F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C7EB3"/>
    <w:multiLevelType w:val="hybridMultilevel"/>
    <w:tmpl w:val="C2B8A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801C7"/>
    <w:multiLevelType w:val="hybridMultilevel"/>
    <w:tmpl w:val="AA40004C"/>
    <w:lvl w:ilvl="0" w:tplc="FEC2F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C01A5"/>
    <w:multiLevelType w:val="hybridMultilevel"/>
    <w:tmpl w:val="65FCD834"/>
    <w:lvl w:ilvl="0" w:tplc="FEC2F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01563"/>
    <w:multiLevelType w:val="multilevel"/>
    <w:tmpl w:val="45D0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2"/>
  </w:num>
  <w:num w:numId="5">
    <w:abstractNumId w:val="19"/>
  </w:num>
  <w:num w:numId="6">
    <w:abstractNumId w:val="24"/>
  </w:num>
  <w:num w:numId="7">
    <w:abstractNumId w:val="2"/>
  </w:num>
  <w:num w:numId="8">
    <w:abstractNumId w:val="13"/>
  </w:num>
  <w:num w:numId="9">
    <w:abstractNumId w:val="40"/>
  </w:num>
  <w:num w:numId="10">
    <w:abstractNumId w:val="7"/>
  </w:num>
  <w:num w:numId="11">
    <w:abstractNumId w:val="3"/>
  </w:num>
  <w:num w:numId="12">
    <w:abstractNumId w:val="39"/>
  </w:num>
  <w:num w:numId="13">
    <w:abstractNumId w:val="4"/>
  </w:num>
  <w:num w:numId="14">
    <w:abstractNumId w:val="37"/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5"/>
  </w:num>
  <w:num w:numId="19">
    <w:abstractNumId w:val="22"/>
  </w:num>
  <w:num w:numId="20">
    <w:abstractNumId w:val="36"/>
  </w:num>
  <w:num w:numId="21">
    <w:abstractNumId w:val="11"/>
  </w:num>
  <w:num w:numId="22">
    <w:abstractNumId w:val="23"/>
  </w:num>
  <w:num w:numId="23">
    <w:abstractNumId w:val="27"/>
  </w:num>
  <w:num w:numId="24">
    <w:abstractNumId w:val="10"/>
  </w:num>
  <w:num w:numId="25">
    <w:abstractNumId w:val="30"/>
  </w:num>
  <w:num w:numId="26">
    <w:abstractNumId w:val="32"/>
  </w:num>
  <w:num w:numId="27">
    <w:abstractNumId w:val="18"/>
  </w:num>
  <w:num w:numId="28">
    <w:abstractNumId w:val="14"/>
  </w:num>
  <w:num w:numId="29">
    <w:abstractNumId w:val="8"/>
  </w:num>
  <w:num w:numId="30">
    <w:abstractNumId w:val="15"/>
  </w:num>
  <w:num w:numId="31">
    <w:abstractNumId w:val="29"/>
  </w:num>
  <w:num w:numId="32">
    <w:abstractNumId w:val="38"/>
  </w:num>
  <w:num w:numId="33">
    <w:abstractNumId w:val="33"/>
  </w:num>
  <w:num w:numId="34">
    <w:abstractNumId w:val="17"/>
  </w:num>
  <w:num w:numId="35">
    <w:abstractNumId w:val="34"/>
  </w:num>
  <w:num w:numId="36">
    <w:abstractNumId w:val="1"/>
  </w:num>
  <w:num w:numId="37">
    <w:abstractNumId w:val="26"/>
  </w:num>
  <w:num w:numId="38">
    <w:abstractNumId w:val="16"/>
  </w:num>
  <w:num w:numId="39">
    <w:abstractNumId w:val="41"/>
  </w:num>
  <w:num w:numId="40">
    <w:abstractNumId w:val="0"/>
  </w:num>
  <w:num w:numId="41">
    <w:abstractNumId w:val="28"/>
  </w:num>
  <w:num w:numId="42">
    <w:abstractNumId w:val="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7F"/>
    <w:rsid w:val="0000483E"/>
    <w:rsid w:val="0000576C"/>
    <w:rsid w:val="00017848"/>
    <w:rsid w:val="00034D24"/>
    <w:rsid w:val="00036673"/>
    <w:rsid w:val="0003782B"/>
    <w:rsid w:val="00042971"/>
    <w:rsid w:val="0004621C"/>
    <w:rsid w:val="0005424C"/>
    <w:rsid w:val="00056B26"/>
    <w:rsid w:val="00061103"/>
    <w:rsid w:val="000616C6"/>
    <w:rsid w:val="000769D3"/>
    <w:rsid w:val="00081D1B"/>
    <w:rsid w:val="00084D9E"/>
    <w:rsid w:val="00085B5D"/>
    <w:rsid w:val="00093CB3"/>
    <w:rsid w:val="00095C15"/>
    <w:rsid w:val="000A5499"/>
    <w:rsid w:val="000A5AF0"/>
    <w:rsid w:val="000A6019"/>
    <w:rsid w:val="000B0420"/>
    <w:rsid w:val="000B1BD1"/>
    <w:rsid w:val="000B4E5D"/>
    <w:rsid w:val="000B6E97"/>
    <w:rsid w:val="000C3D2B"/>
    <w:rsid w:val="000D2FD5"/>
    <w:rsid w:val="000F07D1"/>
    <w:rsid w:val="000F3FEF"/>
    <w:rsid w:val="001106F2"/>
    <w:rsid w:val="00116AC2"/>
    <w:rsid w:val="001262A8"/>
    <w:rsid w:val="00130347"/>
    <w:rsid w:val="00133F38"/>
    <w:rsid w:val="00182FC5"/>
    <w:rsid w:val="00187515"/>
    <w:rsid w:val="001A6F1F"/>
    <w:rsid w:val="001B2BB0"/>
    <w:rsid w:val="001B2FDC"/>
    <w:rsid w:val="001B4361"/>
    <w:rsid w:val="001C16CB"/>
    <w:rsid w:val="001D1990"/>
    <w:rsid w:val="001D56AD"/>
    <w:rsid w:val="0020046C"/>
    <w:rsid w:val="00203F71"/>
    <w:rsid w:val="00222798"/>
    <w:rsid w:val="002244BE"/>
    <w:rsid w:val="0024670D"/>
    <w:rsid w:val="00247ACB"/>
    <w:rsid w:val="00257670"/>
    <w:rsid w:val="00260F07"/>
    <w:rsid w:val="00263F7B"/>
    <w:rsid w:val="00270A33"/>
    <w:rsid w:val="002710DF"/>
    <w:rsid w:val="00275961"/>
    <w:rsid w:val="00276829"/>
    <w:rsid w:val="002904BF"/>
    <w:rsid w:val="00291918"/>
    <w:rsid w:val="002A376C"/>
    <w:rsid w:val="002A61C7"/>
    <w:rsid w:val="002B5FC0"/>
    <w:rsid w:val="002C7045"/>
    <w:rsid w:val="002E6368"/>
    <w:rsid w:val="002E6520"/>
    <w:rsid w:val="0030457A"/>
    <w:rsid w:val="00321021"/>
    <w:rsid w:val="003218DB"/>
    <w:rsid w:val="00321F58"/>
    <w:rsid w:val="0033525D"/>
    <w:rsid w:val="00343A17"/>
    <w:rsid w:val="00344882"/>
    <w:rsid w:val="00382547"/>
    <w:rsid w:val="003A5CB2"/>
    <w:rsid w:val="003A7A9E"/>
    <w:rsid w:val="003A7AA5"/>
    <w:rsid w:val="003B5C92"/>
    <w:rsid w:val="003C5E1B"/>
    <w:rsid w:val="003C649D"/>
    <w:rsid w:val="003D319C"/>
    <w:rsid w:val="003E3781"/>
    <w:rsid w:val="003E3F45"/>
    <w:rsid w:val="003F0087"/>
    <w:rsid w:val="00402BB6"/>
    <w:rsid w:val="004050D1"/>
    <w:rsid w:val="00405B81"/>
    <w:rsid w:val="0041710D"/>
    <w:rsid w:val="00422DD2"/>
    <w:rsid w:val="00426638"/>
    <w:rsid w:val="00426CA3"/>
    <w:rsid w:val="00440BF1"/>
    <w:rsid w:val="00440E8A"/>
    <w:rsid w:val="00441D4B"/>
    <w:rsid w:val="00464211"/>
    <w:rsid w:val="00477A1D"/>
    <w:rsid w:val="00483424"/>
    <w:rsid w:val="0049149A"/>
    <w:rsid w:val="00493F82"/>
    <w:rsid w:val="004A0C47"/>
    <w:rsid w:val="004A25C1"/>
    <w:rsid w:val="004B4400"/>
    <w:rsid w:val="004B7423"/>
    <w:rsid w:val="004C0002"/>
    <w:rsid w:val="004C3130"/>
    <w:rsid w:val="004D448C"/>
    <w:rsid w:val="004D758D"/>
    <w:rsid w:val="004E21A2"/>
    <w:rsid w:val="004E470F"/>
    <w:rsid w:val="004F54E7"/>
    <w:rsid w:val="00501877"/>
    <w:rsid w:val="00523464"/>
    <w:rsid w:val="00527925"/>
    <w:rsid w:val="00530936"/>
    <w:rsid w:val="00542C07"/>
    <w:rsid w:val="005437F1"/>
    <w:rsid w:val="00544760"/>
    <w:rsid w:val="00577509"/>
    <w:rsid w:val="00583A14"/>
    <w:rsid w:val="00586933"/>
    <w:rsid w:val="005948BC"/>
    <w:rsid w:val="005A41B0"/>
    <w:rsid w:val="005B192A"/>
    <w:rsid w:val="005C3070"/>
    <w:rsid w:val="005D59A9"/>
    <w:rsid w:val="005E057F"/>
    <w:rsid w:val="005F57E9"/>
    <w:rsid w:val="005F5FFD"/>
    <w:rsid w:val="005F677F"/>
    <w:rsid w:val="00601CB9"/>
    <w:rsid w:val="0060581C"/>
    <w:rsid w:val="00612986"/>
    <w:rsid w:val="0062423F"/>
    <w:rsid w:val="0062710C"/>
    <w:rsid w:val="00630952"/>
    <w:rsid w:val="00644A38"/>
    <w:rsid w:val="00653305"/>
    <w:rsid w:val="00655942"/>
    <w:rsid w:val="00677037"/>
    <w:rsid w:val="00677C50"/>
    <w:rsid w:val="006859A6"/>
    <w:rsid w:val="00691CB0"/>
    <w:rsid w:val="006929F4"/>
    <w:rsid w:val="00693C70"/>
    <w:rsid w:val="00695FCF"/>
    <w:rsid w:val="00697D34"/>
    <w:rsid w:val="006A15EE"/>
    <w:rsid w:val="006A5D94"/>
    <w:rsid w:val="006B35AA"/>
    <w:rsid w:val="006B398F"/>
    <w:rsid w:val="006B402C"/>
    <w:rsid w:val="006B4445"/>
    <w:rsid w:val="006B44DB"/>
    <w:rsid w:val="006B5B59"/>
    <w:rsid w:val="006C3974"/>
    <w:rsid w:val="006C466F"/>
    <w:rsid w:val="006D381D"/>
    <w:rsid w:val="006D3B33"/>
    <w:rsid w:val="006D4255"/>
    <w:rsid w:val="006D57A0"/>
    <w:rsid w:val="006F2AF6"/>
    <w:rsid w:val="006F4FD8"/>
    <w:rsid w:val="00704145"/>
    <w:rsid w:val="007110F0"/>
    <w:rsid w:val="0071510C"/>
    <w:rsid w:val="007231B6"/>
    <w:rsid w:val="00724790"/>
    <w:rsid w:val="00725F22"/>
    <w:rsid w:val="00727667"/>
    <w:rsid w:val="00727927"/>
    <w:rsid w:val="00731CF6"/>
    <w:rsid w:val="00737C55"/>
    <w:rsid w:val="007540DD"/>
    <w:rsid w:val="007652C2"/>
    <w:rsid w:val="0076626F"/>
    <w:rsid w:val="00784663"/>
    <w:rsid w:val="007A1943"/>
    <w:rsid w:val="007A3D36"/>
    <w:rsid w:val="007A6472"/>
    <w:rsid w:val="007A6EDC"/>
    <w:rsid w:val="007A7ADE"/>
    <w:rsid w:val="007B1BC9"/>
    <w:rsid w:val="007C0659"/>
    <w:rsid w:val="007C3047"/>
    <w:rsid w:val="007D4B63"/>
    <w:rsid w:val="007D5215"/>
    <w:rsid w:val="007F56A8"/>
    <w:rsid w:val="007F606B"/>
    <w:rsid w:val="007F6F6F"/>
    <w:rsid w:val="00806897"/>
    <w:rsid w:val="0080787F"/>
    <w:rsid w:val="00810474"/>
    <w:rsid w:val="0081394A"/>
    <w:rsid w:val="0082127A"/>
    <w:rsid w:val="00822FC4"/>
    <w:rsid w:val="0083610B"/>
    <w:rsid w:val="00840025"/>
    <w:rsid w:val="00841C6D"/>
    <w:rsid w:val="00853264"/>
    <w:rsid w:val="00855841"/>
    <w:rsid w:val="00861CC9"/>
    <w:rsid w:val="008739BE"/>
    <w:rsid w:val="00875239"/>
    <w:rsid w:val="00880856"/>
    <w:rsid w:val="0089323A"/>
    <w:rsid w:val="00895E4F"/>
    <w:rsid w:val="00896775"/>
    <w:rsid w:val="008A38C0"/>
    <w:rsid w:val="008A7014"/>
    <w:rsid w:val="008B0287"/>
    <w:rsid w:val="008B7D6A"/>
    <w:rsid w:val="008E484A"/>
    <w:rsid w:val="008E5070"/>
    <w:rsid w:val="008E73C3"/>
    <w:rsid w:val="008E7CB2"/>
    <w:rsid w:val="00900696"/>
    <w:rsid w:val="009070E0"/>
    <w:rsid w:val="009170AD"/>
    <w:rsid w:val="00922646"/>
    <w:rsid w:val="009243B9"/>
    <w:rsid w:val="00924D80"/>
    <w:rsid w:val="0092524F"/>
    <w:rsid w:val="0093189D"/>
    <w:rsid w:val="00942D88"/>
    <w:rsid w:val="00945C4C"/>
    <w:rsid w:val="00950F5E"/>
    <w:rsid w:val="009542A8"/>
    <w:rsid w:val="00962A1E"/>
    <w:rsid w:val="00964238"/>
    <w:rsid w:val="00975026"/>
    <w:rsid w:val="009750A9"/>
    <w:rsid w:val="00986EF2"/>
    <w:rsid w:val="009B0975"/>
    <w:rsid w:val="009B33B3"/>
    <w:rsid w:val="009B3626"/>
    <w:rsid w:val="009B4FC3"/>
    <w:rsid w:val="009B6F42"/>
    <w:rsid w:val="009C5976"/>
    <w:rsid w:val="009D0FAF"/>
    <w:rsid w:val="009D13E6"/>
    <w:rsid w:val="009D247D"/>
    <w:rsid w:val="009D4704"/>
    <w:rsid w:val="009E5CBE"/>
    <w:rsid w:val="009E60C1"/>
    <w:rsid w:val="009F07C6"/>
    <w:rsid w:val="009F52FC"/>
    <w:rsid w:val="009F7894"/>
    <w:rsid w:val="00A00E2E"/>
    <w:rsid w:val="00A051FC"/>
    <w:rsid w:val="00A109D9"/>
    <w:rsid w:val="00A13518"/>
    <w:rsid w:val="00A275DA"/>
    <w:rsid w:val="00A3388E"/>
    <w:rsid w:val="00A41543"/>
    <w:rsid w:val="00A44EEF"/>
    <w:rsid w:val="00A47423"/>
    <w:rsid w:val="00A50B56"/>
    <w:rsid w:val="00A555BF"/>
    <w:rsid w:val="00A57EF1"/>
    <w:rsid w:val="00A64822"/>
    <w:rsid w:val="00A70F09"/>
    <w:rsid w:val="00A7174B"/>
    <w:rsid w:val="00A75529"/>
    <w:rsid w:val="00A75DF5"/>
    <w:rsid w:val="00A7750E"/>
    <w:rsid w:val="00A77CC6"/>
    <w:rsid w:val="00A84B50"/>
    <w:rsid w:val="00A853D8"/>
    <w:rsid w:val="00A967E5"/>
    <w:rsid w:val="00A97F7F"/>
    <w:rsid w:val="00AA083E"/>
    <w:rsid w:val="00AA37E3"/>
    <w:rsid w:val="00AA480D"/>
    <w:rsid w:val="00AA48DA"/>
    <w:rsid w:val="00AA7484"/>
    <w:rsid w:val="00AB0361"/>
    <w:rsid w:val="00AB4AF5"/>
    <w:rsid w:val="00AC12A7"/>
    <w:rsid w:val="00AC41E8"/>
    <w:rsid w:val="00AC5515"/>
    <w:rsid w:val="00AC57E7"/>
    <w:rsid w:val="00AC7BA9"/>
    <w:rsid w:val="00AD08FD"/>
    <w:rsid w:val="00AD3A25"/>
    <w:rsid w:val="00AD6C6C"/>
    <w:rsid w:val="00AF0883"/>
    <w:rsid w:val="00AF5732"/>
    <w:rsid w:val="00AF7C06"/>
    <w:rsid w:val="00B01004"/>
    <w:rsid w:val="00B04096"/>
    <w:rsid w:val="00B137C9"/>
    <w:rsid w:val="00B2453B"/>
    <w:rsid w:val="00B34B77"/>
    <w:rsid w:val="00B35EC7"/>
    <w:rsid w:val="00B42177"/>
    <w:rsid w:val="00B44AEB"/>
    <w:rsid w:val="00B44FC8"/>
    <w:rsid w:val="00B45DA6"/>
    <w:rsid w:val="00B52F6F"/>
    <w:rsid w:val="00B53C12"/>
    <w:rsid w:val="00B55CFD"/>
    <w:rsid w:val="00B56F7D"/>
    <w:rsid w:val="00B57058"/>
    <w:rsid w:val="00B571DA"/>
    <w:rsid w:val="00B60627"/>
    <w:rsid w:val="00B6437C"/>
    <w:rsid w:val="00B73B3A"/>
    <w:rsid w:val="00B74AED"/>
    <w:rsid w:val="00BA721A"/>
    <w:rsid w:val="00BB05CF"/>
    <w:rsid w:val="00BB616A"/>
    <w:rsid w:val="00BC022A"/>
    <w:rsid w:val="00BC2120"/>
    <w:rsid w:val="00BE2413"/>
    <w:rsid w:val="00BE4107"/>
    <w:rsid w:val="00BE4F29"/>
    <w:rsid w:val="00BE5466"/>
    <w:rsid w:val="00BF1015"/>
    <w:rsid w:val="00BF72B6"/>
    <w:rsid w:val="00C0581A"/>
    <w:rsid w:val="00C10291"/>
    <w:rsid w:val="00C117E6"/>
    <w:rsid w:val="00C1658B"/>
    <w:rsid w:val="00C17192"/>
    <w:rsid w:val="00C375B1"/>
    <w:rsid w:val="00C468B4"/>
    <w:rsid w:val="00C47B14"/>
    <w:rsid w:val="00C65F3E"/>
    <w:rsid w:val="00C75A4E"/>
    <w:rsid w:val="00C902C6"/>
    <w:rsid w:val="00CB0528"/>
    <w:rsid w:val="00CB624A"/>
    <w:rsid w:val="00CC32C3"/>
    <w:rsid w:val="00CD1425"/>
    <w:rsid w:val="00CD240B"/>
    <w:rsid w:val="00CD3774"/>
    <w:rsid w:val="00CE0369"/>
    <w:rsid w:val="00CE662A"/>
    <w:rsid w:val="00CF38E0"/>
    <w:rsid w:val="00CF466B"/>
    <w:rsid w:val="00CF5EDF"/>
    <w:rsid w:val="00CF70D2"/>
    <w:rsid w:val="00D00EC2"/>
    <w:rsid w:val="00D0510D"/>
    <w:rsid w:val="00D071BC"/>
    <w:rsid w:val="00D10139"/>
    <w:rsid w:val="00D10239"/>
    <w:rsid w:val="00D111FE"/>
    <w:rsid w:val="00D13F26"/>
    <w:rsid w:val="00D16FE8"/>
    <w:rsid w:val="00D3463F"/>
    <w:rsid w:val="00D420FC"/>
    <w:rsid w:val="00D43C67"/>
    <w:rsid w:val="00D678E1"/>
    <w:rsid w:val="00D73731"/>
    <w:rsid w:val="00D849E9"/>
    <w:rsid w:val="00D904C9"/>
    <w:rsid w:val="00D93C31"/>
    <w:rsid w:val="00DB2DF7"/>
    <w:rsid w:val="00DC0493"/>
    <w:rsid w:val="00DC3C38"/>
    <w:rsid w:val="00DC7EAE"/>
    <w:rsid w:val="00DD0E0E"/>
    <w:rsid w:val="00DD44BB"/>
    <w:rsid w:val="00DD4DE9"/>
    <w:rsid w:val="00DF3D0C"/>
    <w:rsid w:val="00DF4E6A"/>
    <w:rsid w:val="00DF73F7"/>
    <w:rsid w:val="00E0494D"/>
    <w:rsid w:val="00E12330"/>
    <w:rsid w:val="00E12418"/>
    <w:rsid w:val="00E26867"/>
    <w:rsid w:val="00E45A10"/>
    <w:rsid w:val="00E55520"/>
    <w:rsid w:val="00E621FB"/>
    <w:rsid w:val="00E846BE"/>
    <w:rsid w:val="00E85EBA"/>
    <w:rsid w:val="00E861C6"/>
    <w:rsid w:val="00EB0779"/>
    <w:rsid w:val="00EB1B84"/>
    <w:rsid w:val="00ED2AAA"/>
    <w:rsid w:val="00EE23C9"/>
    <w:rsid w:val="00F13BA6"/>
    <w:rsid w:val="00F21CAB"/>
    <w:rsid w:val="00F337DA"/>
    <w:rsid w:val="00F45034"/>
    <w:rsid w:val="00F5447E"/>
    <w:rsid w:val="00F560D7"/>
    <w:rsid w:val="00F61E73"/>
    <w:rsid w:val="00F62ABC"/>
    <w:rsid w:val="00F7372A"/>
    <w:rsid w:val="00F73CF3"/>
    <w:rsid w:val="00F8150C"/>
    <w:rsid w:val="00F96CDD"/>
    <w:rsid w:val="00FA3AA8"/>
    <w:rsid w:val="00FA41EB"/>
    <w:rsid w:val="00FB0A22"/>
    <w:rsid w:val="00FC301E"/>
    <w:rsid w:val="00FD21A7"/>
    <w:rsid w:val="00FD61CA"/>
    <w:rsid w:val="00FD642E"/>
    <w:rsid w:val="00FD7329"/>
    <w:rsid w:val="00FE0D5F"/>
    <w:rsid w:val="3A234C13"/>
    <w:rsid w:val="3FF956A5"/>
    <w:rsid w:val="455FB71C"/>
    <w:rsid w:val="49D93158"/>
    <w:rsid w:val="57B30A12"/>
    <w:rsid w:val="6AA7F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078D8D0"/>
  <w15:chartTrackingRefBased/>
  <w15:docId w15:val="{A9D586CA-D1BB-4FAD-84EC-A938C60C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sz w:val="20"/>
    </w:rPr>
  </w:style>
  <w:style w:type="paragraph" w:styleId="BalloonText">
    <w:name w:val="Balloon Text"/>
    <w:basedOn w:val="Normal"/>
    <w:link w:val="BalloonTextChar"/>
    <w:rsid w:val="00DF3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3D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rsid w:val="00B6062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60627"/>
    <w:rPr>
      <w:color w:val="605E5C"/>
      <w:shd w:val="clear" w:color="auto" w:fill="E1DFDD"/>
    </w:rPr>
  </w:style>
  <w:style w:type="paragraph" w:customStyle="1" w:styleId="Default">
    <w:name w:val="Default"/>
    <w:rsid w:val="005C30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5C3070"/>
    <w:rPr>
      <w:color w:val="954F72"/>
      <w:u w:val="single"/>
    </w:rPr>
  </w:style>
  <w:style w:type="paragraph" w:styleId="NormalWeb">
    <w:name w:val="Normal (Web)"/>
    <w:basedOn w:val="Normal"/>
    <w:rsid w:val="005C307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18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8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8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8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hs.uk/conditions/coronavirus-covid-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11" ma:contentTypeDescription="Create a new document." ma:contentTypeScope="" ma:versionID="d95d57b3ef59eca508833c8349958d75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4de44420b88cb9e940708c0348962824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b858fe-3cf3-4003-8319-a3181e48bb7d">
      <UserInfo>
        <DisplayName>Mark Askew</DisplayName>
        <AccountId>26</AccountId>
        <AccountType/>
      </UserInfo>
      <UserInfo>
        <DisplayName>Andrew Moat</DisplayName>
        <AccountId>25</AccountId>
        <AccountType/>
      </UserInfo>
      <UserInfo>
        <DisplayName>Caroline Duguid</DisplayName>
        <AccountId>28</AccountId>
        <AccountType/>
      </UserInfo>
      <UserInfo>
        <DisplayName>Darren Buck</DisplayName>
        <AccountId>38</AccountId>
        <AccountType/>
      </UserInfo>
      <UserInfo>
        <DisplayName>Vikki Cuthbert</DisplayName>
        <AccountId>15</AccountId>
        <AccountType/>
      </UserInfo>
      <UserInfo>
        <DisplayName>Lindsay MacInnes</DisplayName>
        <AccountId>490</AccountId>
        <AccountType/>
      </UserInfo>
      <UserInfo>
        <DisplayName>Lesley Strachan</DisplayName>
        <AccountId>1503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36549-127F-40D1-A1C4-B28502A55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EF365-33E8-4165-8621-5B39D0071B3D}">
  <ds:schemaRefs>
    <ds:schemaRef ds:uri="e3b858fe-3cf3-4003-8319-a3181e48bb7d"/>
    <ds:schemaRef ds:uri="http://www.w3.org/XML/1998/namespace"/>
    <ds:schemaRef ds:uri="http://purl.org/dc/terms/"/>
    <ds:schemaRef ds:uri="fdf366bb-d9c8-4efc-923e-c6f31f72275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022D6D-DC32-491F-832C-86CCA18D8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ACC</Company>
  <LinksUpToDate>false</LinksUpToDate>
  <CharactersWithSpaces>3025</CharactersWithSpaces>
  <SharedDoc>false</SharedDoc>
  <HLinks>
    <vt:vector size="18" baseType="variant"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https://www.nhs.uk/conditions/coronavirus-covid-19/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https://aberdeencitycouncilo365.sharepoint.com/sites/Service-Assurance/Shared Documents/General/Health and Safety/1 Mgmt System/Risk-Assessment/Coronavirus/Guidance on Vulnerable Workers with Asthma.docx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https://www.gov.uk/government/news/major-new-measures-to-protect-people-at-highest-risk-from-coronavirus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Munro</dc:creator>
  <cp:keywords/>
  <dc:description/>
  <cp:lastModifiedBy>Sharon Robb</cp:lastModifiedBy>
  <cp:revision>2</cp:revision>
  <cp:lastPrinted>2020-03-11T08:33:00Z</cp:lastPrinted>
  <dcterms:created xsi:type="dcterms:W3CDTF">2020-08-03T09:16:00Z</dcterms:created>
  <dcterms:modified xsi:type="dcterms:W3CDTF">2020-08-03T09:16:00Z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</Properties>
</file>