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DEA" w:rsidRPr="00A74DEA" w:rsidRDefault="00A74DEA" w:rsidP="00A74DEA">
      <w:pPr>
        <w:spacing w:after="200" w:line="276" w:lineRule="auto"/>
        <w:jc w:val="center"/>
        <w:rPr>
          <w:rFonts w:ascii="Verdana" w:eastAsia="Calibri" w:hAnsi="Verdana" w:cs="Times New Roman"/>
          <w:b/>
          <w:bCs/>
        </w:rPr>
      </w:pPr>
      <w:r w:rsidRPr="00A74DEA">
        <w:rPr>
          <w:rFonts w:ascii="Verdana" w:eastAsia="Calibri" w:hAnsi="Verdana" w:cs="Times New Roman"/>
          <w:b/>
          <w:bCs/>
        </w:rPr>
        <w:t>Learning Modalities and Methodologies</w:t>
      </w:r>
    </w:p>
    <w:tbl>
      <w:tblPr>
        <w:tblStyle w:val="TableGrid"/>
        <w:tblW w:w="0" w:type="auto"/>
        <w:tblInd w:w="108" w:type="dxa"/>
        <w:tblLook w:val="01E0" w:firstRow="1" w:lastRow="1" w:firstColumn="1" w:lastColumn="1" w:noHBand="0" w:noVBand="0"/>
      </w:tblPr>
      <w:tblGrid>
        <w:gridCol w:w="5483"/>
        <w:gridCol w:w="3306"/>
      </w:tblGrid>
      <w:tr w:rsidR="00A74DEA" w:rsidRPr="00A74DEA" w:rsidTr="00DE64CD">
        <w:tc>
          <w:tcPr>
            <w:tcW w:w="5483" w:type="dxa"/>
            <w:shd w:val="clear" w:color="auto" w:fill="C0C0C0"/>
          </w:tcPr>
          <w:p w:rsidR="00A74DEA" w:rsidRPr="00A74DEA" w:rsidRDefault="00A74DEA" w:rsidP="00A74DEA">
            <w:pPr>
              <w:spacing w:before="120" w:after="120"/>
              <w:jc w:val="center"/>
              <w:rPr>
                <w:rFonts w:ascii="Verdana" w:hAnsi="Verdana"/>
                <w:b/>
                <w:bCs/>
                <w:lang w:val="en-US"/>
              </w:rPr>
            </w:pPr>
            <w:r w:rsidRPr="00A74DEA">
              <w:rPr>
                <w:rFonts w:ascii="Verdana" w:hAnsi="Verdana"/>
                <w:b/>
                <w:bCs/>
                <w:lang w:val="en-US"/>
              </w:rPr>
              <w:t>Mode</w:t>
            </w:r>
          </w:p>
        </w:tc>
        <w:tc>
          <w:tcPr>
            <w:tcW w:w="3306" w:type="dxa"/>
            <w:shd w:val="clear" w:color="auto" w:fill="C0C0C0"/>
          </w:tcPr>
          <w:p w:rsidR="00A74DEA" w:rsidRPr="00A74DEA" w:rsidRDefault="00A74DEA" w:rsidP="00A74DEA">
            <w:pPr>
              <w:spacing w:before="120" w:after="120"/>
              <w:jc w:val="center"/>
              <w:rPr>
                <w:rFonts w:ascii="Verdana" w:hAnsi="Verdana"/>
                <w:b/>
                <w:bCs/>
                <w:lang w:val="en-US"/>
              </w:rPr>
            </w:pPr>
            <w:r w:rsidRPr="00A74DEA">
              <w:rPr>
                <w:rFonts w:ascii="Verdana" w:hAnsi="Verdana"/>
                <w:b/>
                <w:bCs/>
                <w:lang w:val="en-US"/>
              </w:rPr>
              <w:t>Method</w:t>
            </w:r>
          </w:p>
        </w:tc>
      </w:tr>
      <w:tr w:rsidR="00A74DEA" w:rsidRPr="00A74DEA" w:rsidTr="00DE64CD">
        <w:tc>
          <w:tcPr>
            <w:tcW w:w="5483" w:type="dxa"/>
          </w:tcPr>
          <w:p w:rsidR="00A74DEA" w:rsidRPr="00A74DEA" w:rsidRDefault="00A74DEA" w:rsidP="00A74DEA">
            <w:pPr>
              <w:rPr>
                <w:rFonts w:ascii="Verdana" w:hAnsi="Verdana"/>
                <w:lang w:val="en-US"/>
              </w:rPr>
            </w:pPr>
          </w:p>
          <w:p w:rsidR="00A74DEA" w:rsidRPr="00A74DEA" w:rsidRDefault="00A74DEA" w:rsidP="00A74DEA">
            <w:pPr>
              <w:rPr>
                <w:rFonts w:ascii="Verdana" w:hAnsi="Verdana"/>
                <w:b/>
                <w:lang w:val="en-US"/>
              </w:rPr>
            </w:pPr>
            <w:r w:rsidRPr="00A74DEA">
              <w:rPr>
                <w:rFonts w:ascii="Verdana" w:hAnsi="Verdana"/>
                <w:b/>
                <w:lang w:val="en-US"/>
              </w:rPr>
              <w:t xml:space="preserve">1. Group course, Workshop, Seminar,  </w:t>
            </w:r>
          </w:p>
          <w:p w:rsidR="00A74DEA" w:rsidRPr="00A74DEA" w:rsidRDefault="00A74DEA" w:rsidP="00A74DEA">
            <w:pPr>
              <w:rPr>
                <w:rFonts w:ascii="Verdana" w:hAnsi="Verdana"/>
                <w:b/>
                <w:lang w:val="en-US"/>
              </w:rPr>
            </w:pPr>
            <w:r w:rsidRPr="00A74DEA">
              <w:rPr>
                <w:rFonts w:ascii="Verdana" w:hAnsi="Verdana"/>
                <w:b/>
                <w:lang w:val="en-US"/>
              </w:rPr>
              <w:t>Symposium, Conference, Large group event</w:t>
            </w:r>
          </w:p>
          <w:p w:rsidR="00A74DEA" w:rsidRPr="00A74DEA" w:rsidRDefault="00A74DEA" w:rsidP="00A74DEA">
            <w:pPr>
              <w:spacing w:before="120"/>
              <w:rPr>
                <w:rFonts w:ascii="Verdana" w:hAnsi="Verdana"/>
                <w:lang w:val="en-US"/>
              </w:rPr>
            </w:pPr>
          </w:p>
          <w:p w:rsidR="00A74DEA" w:rsidRPr="00A74DEA" w:rsidRDefault="00A74DEA" w:rsidP="00A74DEA">
            <w:pPr>
              <w:rPr>
                <w:rFonts w:ascii="Verdana" w:hAnsi="Verdana"/>
                <w:i/>
                <w:lang w:val="en-US"/>
              </w:rPr>
            </w:pPr>
            <w:r w:rsidRPr="00A74DEA">
              <w:rPr>
                <w:rFonts w:ascii="Verdana" w:hAnsi="Verdana"/>
                <w:i/>
                <w:lang w:val="en-US"/>
              </w:rPr>
              <w:t>A face-to-face event, of any duration, in which a group of people come together with the prime purpose to learn. In this mode, the facilitator, trainer or subject matter expert plays a prominent role. This is always considered “formal” learning or more precisely as “training”</w:t>
            </w:r>
          </w:p>
        </w:tc>
        <w:tc>
          <w:tcPr>
            <w:tcW w:w="3306" w:type="dxa"/>
          </w:tcPr>
          <w:p w:rsidR="00A74DEA" w:rsidRPr="00A74DEA" w:rsidRDefault="00A74DEA" w:rsidP="00A74DEA">
            <w:pPr>
              <w:rPr>
                <w:rFonts w:ascii="Verdana" w:hAnsi="Verdana"/>
                <w:lang w:val="en-US"/>
              </w:rPr>
            </w:pPr>
          </w:p>
          <w:p w:rsidR="00A74DEA" w:rsidRPr="00A74DEA" w:rsidRDefault="00A74DEA" w:rsidP="00A74DEA">
            <w:pPr>
              <w:rPr>
                <w:rFonts w:ascii="Verdana" w:hAnsi="Verdana"/>
                <w:lang w:val="en-US"/>
              </w:rPr>
            </w:pPr>
            <w:r w:rsidRPr="00A74DEA">
              <w:rPr>
                <w:rFonts w:ascii="Verdana" w:hAnsi="Verdana"/>
                <w:lang w:val="en-US"/>
              </w:rPr>
              <w:t xml:space="preserve">Group work </w:t>
            </w:r>
          </w:p>
          <w:p w:rsidR="00A74DEA" w:rsidRPr="00A74DEA" w:rsidRDefault="00A74DEA" w:rsidP="00A74DEA">
            <w:pPr>
              <w:rPr>
                <w:rFonts w:ascii="Verdana" w:hAnsi="Verdana"/>
                <w:lang w:val="en-US"/>
              </w:rPr>
            </w:pPr>
            <w:r w:rsidRPr="00A74DEA">
              <w:rPr>
                <w:rFonts w:ascii="Verdana" w:hAnsi="Verdana"/>
                <w:lang w:val="en-US"/>
              </w:rPr>
              <w:t>Role plays</w:t>
            </w:r>
          </w:p>
          <w:p w:rsidR="00A74DEA" w:rsidRPr="00A74DEA" w:rsidRDefault="00A74DEA" w:rsidP="00A74DEA">
            <w:pPr>
              <w:rPr>
                <w:rFonts w:ascii="Verdana" w:hAnsi="Verdana"/>
                <w:lang w:val="en-US"/>
              </w:rPr>
            </w:pPr>
            <w:r w:rsidRPr="00A74DEA">
              <w:rPr>
                <w:rFonts w:ascii="Verdana" w:hAnsi="Verdana"/>
                <w:lang w:val="en-US"/>
              </w:rPr>
              <w:t>Simulations</w:t>
            </w:r>
          </w:p>
          <w:p w:rsidR="00A74DEA" w:rsidRPr="00A74DEA" w:rsidRDefault="00A74DEA" w:rsidP="00A74DEA">
            <w:pPr>
              <w:rPr>
                <w:rFonts w:ascii="Verdana" w:hAnsi="Verdana"/>
                <w:lang w:val="en-US"/>
              </w:rPr>
            </w:pPr>
            <w:proofErr w:type="spellStart"/>
            <w:r w:rsidRPr="00A74DEA">
              <w:rPr>
                <w:rFonts w:ascii="Verdana" w:hAnsi="Verdana"/>
                <w:lang w:val="en-US"/>
              </w:rPr>
              <w:t>Energisers</w:t>
            </w:r>
            <w:proofErr w:type="spellEnd"/>
            <w:r w:rsidRPr="00A74DEA">
              <w:rPr>
                <w:rFonts w:ascii="Verdana" w:hAnsi="Verdana"/>
                <w:lang w:val="en-US"/>
              </w:rPr>
              <w:t>, Ice breakers</w:t>
            </w:r>
          </w:p>
          <w:p w:rsidR="00A74DEA" w:rsidRPr="00A74DEA" w:rsidRDefault="00A74DEA" w:rsidP="00A74DEA">
            <w:pPr>
              <w:rPr>
                <w:rFonts w:ascii="Verdana" w:hAnsi="Verdana"/>
                <w:lang w:val="en-US"/>
              </w:rPr>
            </w:pPr>
            <w:r w:rsidRPr="00A74DEA">
              <w:rPr>
                <w:rFonts w:ascii="Verdana" w:hAnsi="Verdana"/>
                <w:lang w:val="en-US"/>
              </w:rPr>
              <w:t>Presentations, Debates</w:t>
            </w:r>
          </w:p>
          <w:p w:rsidR="00A74DEA" w:rsidRPr="00A74DEA" w:rsidRDefault="00A74DEA" w:rsidP="00A74DEA">
            <w:pPr>
              <w:rPr>
                <w:rFonts w:ascii="Verdana" w:hAnsi="Verdana"/>
                <w:lang w:val="en-US"/>
              </w:rPr>
            </w:pPr>
            <w:r w:rsidRPr="00A74DEA">
              <w:rPr>
                <w:rFonts w:ascii="Verdana" w:hAnsi="Verdana"/>
                <w:lang w:val="en-US"/>
              </w:rPr>
              <w:t>Brainstorming</w:t>
            </w:r>
          </w:p>
          <w:p w:rsidR="00A74DEA" w:rsidRPr="00A74DEA" w:rsidRDefault="00A74DEA" w:rsidP="00A74DEA">
            <w:pPr>
              <w:rPr>
                <w:rFonts w:ascii="Verdana" w:hAnsi="Verdana"/>
                <w:lang w:val="en-US"/>
              </w:rPr>
            </w:pPr>
            <w:r w:rsidRPr="00A74DEA">
              <w:rPr>
                <w:rFonts w:ascii="Verdana" w:hAnsi="Verdana"/>
                <w:lang w:val="en-US"/>
              </w:rPr>
              <w:t>Plenary discussion</w:t>
            </w:r>
          </w:p>
          <w:p w:rsidR="00A74DEA" w:rsidRPr="00A74DEA" w:rsidRDefault="00A74DEA" w:rsidP="00A74DEA">
            <w:pPr>
              <w:rPr>
                <w:rFonts w:ascii="Verdana" w:hAnsi="Verdana"/>
                <w:lang w:val="en-US"/>
              </w:rPr>
            </w:pPr>
            <w:r w:rsidRPr="00A74DEA">
              <w:rPr>
                <w:rFonts w:ascii="Verdana" w:hAnsi="Verdana"/>
                <w:lang w:val="en-US"/>
              </w:rPr>
              <w:t>Wall cards, poster sessions</w:t>
            </w:r>
          </w:p>
          <w:p w:rsidR="00A74DEA" w:rsidRPr="00A74DEA" w:rsidRDefault="00A74DEA" w:rsidP="00A74DEA">
            <w:pPr>
              <w:rPr>
                <w:rFonts w:ascii="Verdana" w:hAnsi="Verdana"/>
                <w:lang w:val="en-US"/>
              </w:rPr>
            </w:pPr>
            <w:r w:rsidRPr="00A74DEA">
              <w:rPr>
                <w:rFonts w:ascii="Verdana" w:hAnsi="Verdana"/>
                <w:lang w:val="en-US"/>
              </w:rPr>
              <w:t>Games</w:t>
            </w:r>
          </w:p>
          <w:p w:rsidR="00A74DEA" w:rsidRPr="00A74DEA" w:rsidRDefault="00A74DEA" w:rsidP="00A74DEA">
            <w:pPr>
              <w:rPr>
                <w:rFonts w:ascii="Verdana" w:hAnsi="Verdana"/>
                <w:lang w:val="en-US"/>
              </w:rPr>
            </w:pPr>
            <w:r w:rsidRPr="00A74DEA">
              <w:rPr>
                <w:rFonts w:ascii="Verdana" w:hAnsi="Verdana"/>
                <w:lang w:val="en-US"/>
              </w:rPr>
              <w:t>Demonstration</w:t>
            </w:r>
          </w:p>
          <w:p w:rsidR="00A74DEA" w:rsidRPr="00A74DEA" w:rsidRDefault="00A74DEA" w:rsidP="00A74DEA">
            <w:pPr>
              <w:rPr>
                <w:rFonts w:ascii="Verdana" w:hAnsi="Verdana"/>
                <w:lang w:val="en-US"/>
              </w:rPr>
            </w:pPr>
          </w:p>
        </w:tc>
      </w:tr>
      <w:tr w:rsidR="00A74DEA" w:rsidRPr="00A74DEA" w:rsidTr="00DE64CD">
        <w:tc>
          <w:tcPr>
            <w:tcW w:w="5483" w:type="dxa"/>
          </w:tcPr>
          <w:p w:rsidR="00A74DEA" w:rsidRPr="00A74DEA" w:rsidRDefault="00A74DEA" w:rsidP="00A74DEA">
            <w:pPr>
              <w:keepNext/>
              <w:rPr>
                <w:rFonts w:ascii="Verdana" w:hAnsi="Verdana"/>
                <w:lang w:val="en-US"/>
              </w:rPr>
            </w:pPr>
          </w:p>
          <w:p w:rsidR="00A74DEA" w:rsidRPr="00A74DEA" w:rsidRDefault="00A74DEA" w:rsidP="00A74DEA">
            <w:pPr>
              <w:keepNext/>
              <w:rPr>
                <w:rFonts w:ascii="Verdana" w:hAnsi="Verdana"/>
                <w:b/>
                <w:lang w:val="en-US"/>
              </w:rPr>
            </w:pPr>
            <w:r w:rsidRPr="00A74DEA">
              <w:rPr>
                <w:rFonts w:ascii="Verdana" w:hAnsi="Verdana"/>
                <w:b/>
                <w:lang w:val="en-US"/>
              </w:rPr>
              <w:t>2. Knowledge Sharing</w:t>
            </w:r>
          </w:p>
          <w:p w:rsidR="00A74DEA" w:rsidRPr="00A74DEA" w:rsidRDefault="00A74DEA" w:rsidP="00A74DEA">
            <w:pPr>
              <w:keepNext/>
              <w:rPr>
                <w:rFonts w:ascii="Verdana" w:hAnsi="Verdana"/>
                <w:b/>
                <w:lang w:val="en-US"/>
              </w:rPr>
            </w:pPr>
          </w:p>
          <w:p w:rsidR="00A74DEA" w:rsidRPr="00A74DEA" w:rsidRDefault="00A74DEA" w:rsidP="00A74DEA">
            <w:pPr>
              <w:keepNext/>
              <w:rPr>
                <w:rFonts w:ascii="Verdana" w:hAnsi="Verdana"/>
                <w:i/>
                <w:lang w:val="en-US"/>
              </w:rPr>
            </w:pPr>
            <w:r w:rsidRPr="00A74DEA">
              <w:rPr>
                <w:rFonts w:ascii="Verdana" w:hAnsi="Verdana"/>
                <w:i/>
                <w:lang w:val="en-US"/>
              </w:rPr>
              <w:t>A group of people, who need not and often do not, share a common work location, but with a shared professional interest, who exchange information for the purposes of learning. Communication is normally via electronic media, but it is not precluded that they meet face-to-face periodically (in a mode 1 situation). While a facilitator may be present, in this mode the team members primarily provide the subject matter input.</w:t>
            </w:r>
          </w:p>
          <w:p w:rsidR="00A74DEA" w:rsidRPr="00A74DEA" w:rsidRDefault="00A74DEA" w:rsidP="00A74DEA">
            <w:pPr>
              <w:keepNext/>
              <w:rPr>
                <w:rFonts w:ascii="Verdana" w:hAnsi="Verdana"/>
                <w:i/>
                <w:lang w:val="en-US"/>
              </w:rPr>
            </w:pPr>
            <w:r w:rsidRPr="00A74DEA">
              <w:rPr>
                <w:rFonts w:ascii="Verdana" w:hAnsi="Verdana"/>
                <w:i/>
                <w:lang w:val="en-US"/>
              </w:rPr>
              <w:t xml:space="preserve">   </w:t>
            </w:r>
          </w:p>
        </w:tc>
        <w:tc>
          <w:tcPr>
            <w:tcW w:w="3306" w:type="dxa"/>
          </w:tcPr>
          <w:p w:rsidR="00A74DEA" w:rsidRPr="00A74DEA" w:rsidRDefault="00A74DEA" w:rsidP="00A74DEA">
            <w:pPr>
              <w:keepNext/>
              <w:rPr>
                <w:rFonts w:ascii="Verdana" w:hAnsi="Verdana"/>
                <w:lang w:val="en-US"/>
              </w:rPr>
            </w:pPr>
          </w:p>
          <w:p w:rsidR="00A74DEA" w:rsidRPr="00A74DEA" w:rsidRDefault="00A74DEA" w:rsidP="00A74DEA">
            <w:pPr>
              <w:keepNext/>
              <w:rPr>
                <w:rFonts w:ascii="Verdana" w:hAnsi="Verdana"/>
                <w:lang w:val="en-US"/>
              </w:rPr>
            </w:pPr>
          </w:p>
          <w:p w:rsidR="00A74DEA" w:rsidRPr="00A74DEA" w:rsidRDefault="00A74DEA" w:rsidP="00A74DEA">
            <w:pPr>
              <w:keepNext/>
              <w:rPr>
                <w:rFonts w:ascii="Verdana" w:hAnsi="Verdana"/>
                <w:lang w:val="en-US"/>
              </w:rPr>
            </w:pPr>
          </w:p>
          <w:p w:rsidR="00A74DEA" w:rsidRPr="00A74DEA" w:rsidRDefault="00A74DEA" w:rsidP="00A74DEA">
            <w:pPr>
              <w:keepNext/>
              <w:rPr>
                <w:rFonts w:ascii="Verdana" w:hAnsi="Verdana"/>
                <w:lang w:val="en-US"/>
              </w:rPr>
            </w:pPr>
            <w:r w:rsidRPr="00A74DEA">
              <w:rPr>
                <w:rFonts w:ascii="Verdana" w:hAnsi="Verdana"/>
                <w:lang w:val="en-US"/>
              </w:rPr>
              <w:t>Communities of Practice</w:t>
            </w:r>
          </w:p>
          <w:p w:rsidR="00A74DEA" w:rsidRPr="00A74DEA" w:rsidRDefault="00A74DEA" w:rsidP="00A74DEA">
            <w:pPr>
              <w:keepNext/>
              <w:rPr>
                <w:rFonts w:ascii="Verdana" w:hAnsi="Verdana"/>
                <w:lang w:val="en-US"/>
              </w:rPr>
            </w:pPr>
            <w:r w:rsidRPr="00A74DEA">
              <w:rPr>
                <w:rFonts w:ascii="Verdana" w:hAnsi="Verdana"/>
                <w:lang w:val="en-US"/>
              </w:rPr>
              <w:t>Community of Interest</w:t>
            </w:r>
          </w:p>
          <w:p w:rsidR="00A74DEA" w:rsidRPr="00A74DEA" w:rsidRDefault="00A74DEA" w:rsidP="00A74DEA">
            <w:pPr>
              <w:keepNext/>
              <w:rPr>
                <w:rFonts w:ascii="Verdana" w:hAnsi="Verdana"/>
                <w:lang w:val="en-US"/>
              </w:rPr>
            </w:pPr>
            <w:r w:rsidRPr="00A74DEA">
              <w:rPr>
                <w:rFonts w:ascii="Verdana" w:hAnsi="Verdana"/>
                <w:lang w:val="en-US"/>
              </w:rPr>
              <w:t>Professional associations</w:t>
            </w:r>
          </w:p>
          <w:p w:rsidR="00A74DEA" w:rsidRPr="00A74DEA" w:rsidRDefault="00A74DEA" w:rsidP="00A74DEA">
            <w:pPr>
              <w:keepNext/>
              <w:rPr>
                <w:rFonts w:ascii="Verdana" w:hAnsi="Verdana"/>
                <w:lang w:val="en-US"/>
              </w:rPr>
            </w:pPr>
            <w:r w:rsidRPr="00A74DEA">
              <w:rPr>
                <w:rFonts w:ascii="Verdana" w:hAnsi="Verdana"/>
                <w:lang w:val="en-US"/>
              </w:rPr>
              <w:t>Networking</w:t>
            </w:r>
          </w:p>
          <w:p w:rsidR="00A74DEA" w:rsidRPr="00A74DEA" w:rsidRDefault="00A74DEA" w:rsidP="00A74DEA">
            <w:pPr>
              <w:keepNext/>
              <w:rPr>
                <w:rFonts w:ascii="Verdana" w:hAnsi="Verdana"/>
                <w:lang w:val="en-US"/>
              </w:rPr>
            </w:pPr>
          </w:p>
        </w:tc>
      </w:tr>
      <w:tr w:rsidR="00A74DEA" w:rsidRPr="00A74DEA" w:rsidTr="00DE64CD">
        <w:tc>
          <w:tcPr>
            <w:tcW w:w="5483" w:type="dxa"/>
          </w:tcPr>
          <w:p w:rsidR="00A74DEA" w:rsidRPr="00A74DEA" w:rsidRDefault="00A74DEA" w:rsidP="00A74DEA">
            <w:pPr>
              <w:keepNext/>
              <w:rPr>
                <w:rFonts w:ascii="Verdana" w:hAnsi="Verdana"/>
                <w:lang w:val="en-US"/>
              </w:rPr>
            </w:pPr>
          </w:p>
          <w:p w:rsidR="00A74DEA" w:rsidRPr="00A74DEA" w:rsidRDefault="00A74DEA" w:rsidP="00A74DEA">
            <w:pPr>
              <w:keepNext/>
              <w:rPr>
                <w:rFonts w:ascii="Verdana" w:hAnsi="Verdana"/>
                <w:b/>
                <w:lang w:val="en-US"/>
              </w:rPr>
            </w:pPr>
            <w:r w:rsidRPr="00A74DEA">
              <w:rPr>
                <w:rFonts w:ascii="Verdana" w:hAnsi="Verdana"/>
                <w:b/>
                <w:lang w:val="en-US"/>
              </w:rPr>
              <w:t>3. Team Learning</w:t>
            </w:r>
          </w:p>
          <w:p w:rsidR="00A74DEA" w:rsidRPr="00A74DEA" w:rsidRDefault="00A74DEA" w:rsidP="00A74DEA">
            <w:pPr>
              <w:keepNext/>
              <w:rPr>
                <w:rFonts w:ascii="Verdana" w:hAnsi="Verdana"/>
                <w:b/>
                <w:lang w:val="en-US"/>
              </w:rPr>
            </w:pPr>
          </w:p>
          <w:p w:rsidR="00A74DEA" w:rsidRPr="00A74DEA" w:rsidRDefault="00A74DEA" w:rsidP="00A74DEA">
            <w:pPr>
              <w:keepNext/>
              <w:rPr>
                <w:rFonts w:ascii="Verdana" w:hAnsi="Verdana"/>
                <w:i/>
                <w:lang w:val="en-US"/>
              </w:rPr>
            </w:pPr>
            <w:r w:rsidRPr="00A74DEA">
              <w:rPr>
                <w:rFonts w:ascii="Verdana" w:hAnsi="Verdana"/>
                <w:i/>
                <w:lang w:val="en-US"/>
              </w:rPr>
              <w:t xml:space="preserve">A small group of people who come together with the specific purpose to learn, and in some cases </w:t>
            </w:r>
            <w:proofErr w:type="gramStart"/>
            <w:r w:rsidRPr="00A74DEA">
              <w:rPr>
                <w:rFonts w:ascii="Verdana" w:hAnsi="Verdana"/>
                <w:i/>
                <w:lang w:val="en-US"/>
              </w:rPr>
              <w:t>take action</w:t>
            </w:r>
            <w:proofErr w:type="gramEnd"/>
            <w:r w:rsidRPr="00A74DEA">
              <w:rPr>
                <w:rFonts w:ascii="Verdana" w:hAnsi="Verdana"/>
                <w:i/>
                <w:lang w:val="en-US"/>
              </w:rPr>
              <w:t xml:space="preserve"> as well, for a specific time limited duration. This may be an intact team or individuals who are convened specifically for the learning activity. While a facilitator may be present, in this mode the team members primarily provide the subject matter input. (This is not the same as group work in the context of a modality 1 activity)</w:t>
            </w:r>
          </w:p>
          <w:p w:rsidR="00A74DEA" w:rsidRPr="00A74DEA" w:rsidRDefault="00A74DEA" w:rsidP="00A74DEA">
            <w:pPr>
              <w:keepNext/>
              <w:rPr>
                <w:rFonts w:ascii="Verdana" w:hAnsi="Verdana"/>
                <w:i/>
                <w:lang w:val="en-US"/>
              </w:rPr>
            </w:pPr>
          </w:p>
        </w:tc>
        <w:tc>
          <w:tcPr>
            <w:tcW w:w="3306" w:type="dxa"/>
          </w:tcPr>
          <w:p w:rsidR="00A74DEA" w:rsidRPr="00A74DEA" w:rsidRDefault="00A74DEA" w:rsidP="00A74DEA">
            <w:pPr>
              <w:keepNext/>
              <w:rPr>
                <w:rFonts w:ascii="Verdana" w:hAnsi="Verdana"/>
              </w:rPr>
            </w:pPr>
          </w:p>
          <w:p w:rsidR="00A74DEA" w:rsidRPr="00A74DEA" w:rsidRDefault="00A74DEA" w:rsidP="00A74DEA">
            <w:pPr>
              <w:keepNext/>
              <w:rPr>
                <w:rFonts w:ascii="Verdana" w:hAnsi="Verdana"/>
              </w:rPr>
            </w:pPr>
          </w:p>
          <w:p w:rsidR="00A74DEA" w:rsidRPr="00A74DEA" w:rsidRDefault="00A74DEA" w:rsidP="00A74DEA">
            <w:pPr>
              <w:keepNext/>
              <w:rPr>
                <w:rFonts w:ascii="Verdana" w:hAnsi="Verdana"/>
              </w:rPr>
            </w:pPr>
          </w:p>
          <w:p w:rsidR="00A74DEA" w:rsidRPr="00A74DEA" w:rsidRDefault="00A74DEA" w:rsidP="00A74DEA">
            <w:pPr>
              <w:keepNext/>
              <w:rPr>
                <w:rFonts w:ascii="Verdana" w:hAnsi="Verdana"/>
              </w:rPr>
            </w:pPr>
            <w:r w:rsidRPr="00A74DEA">
              <w:rPr>
                <w:rFonts w:ascii="Verdana" w:hAnsi="Verdana"/>
              </w:rPr>
              <w:t>Action learning</w:t>
            </w:r>
          </w:p>
          <w:p w:rsidR="00A74DEA" w:rsidRPr="00A74DEA" w:rsidRDefault="00A74DEA" w:rsidP="00A74DEA">
            <w:pPr>
              <w:keepNext/>
              <w:rPr>
                <w:rFonts w:ascii="Verdana" w:hAnsi="Verdana"/>
              </w:rPr>
            </w:pPr>
            <w:r w:rsidRPr="00A74DEA">
              <w:rPr>
                <w:rFonts w:ascii="Verdana" w:hAnsi="Verdana"/>
              </w:rPr>
              <w:t>Problem-based learning, Collaborative learning</w:t>
            </w:r>
          </w:p>
          <w:p w:rsidR="00A74DEA" w:rsidRPr="00A74DEA" w:rsidRDefault="00A74DEA" w:rsidP="00A74DEA">
            <w:pPr>
              <w:keepNext/>
              <w:rPr>
                <w:rFonts w:ascii="Verdana" w:hAnsi="Verdana"/>
              </w:rPr>
            </w:pPr>
            <w:r w:rsidRPr="00A74DEA">
              <w:rPr>
                <w:rFonts w:ascii="Verdana" w:hAnsi="Verdana"/>
              </w:rPr>
              <w:t>Learning teams</w:t>
            </w:r>
          </w:p>
          <w:p w:rsidR="00A74DEA" w:rsidRPr="00A74DEA" w:rsidRDefault="00A74DEA" w:rsidP="00A74DEA">
            <w:pPr>
              <w:keepNext/>
              <w:rPr>
                <w:rFonts w:ascii="Verdana" w:hAnsi="Verdana"/>
              </w:rPr>
            </w:pPr>
            <w:r w:rsidRPr="00A74DEA">
              <w:rPr>
                <w:rFonts w:ascii="Verdana" w:hAnsi="Verdana"/>
              </w:rPr>
              <w:t>Intact team retreats</w:t>
            </w:r>
          </w:p>
          <w:p w:rsidR="00A74DEA" w:rsidRPr="00A74DEA" w:rsidRDefault="00A74DEA" w:rsidP="00A74DEA">
            <w:pPr>
              <w:keepNext/>
              <w:rPr>
                <w:rFonts w:ascii="Verdana" w:hAnsi="Verdana"/>
              </w:rPr>
            </w:pPr>
            <w:r w:rsidRPr="00A74DEA">
              <w:rPr>
                <w:rFonts w:ascii="Verdana" w:hAnsi="Verdana"/>
              </w:rPr>
              <w:t>After-action reviews</w:t>
            </w:r>
          </w:p>
          <w:p w:rsidR="00A74DEA" w:rsidRPr="00A74DEA" w:rsidRDefault="00A74DEA" w:rsidP="00A74DEA">
            <w:pPr>
              <w:keepNext/>
              <w:rPr>
                <w:rFonts w:ascii="Verdana" w:hAnsi="Verdana"/>
              </w:rPr>
            </w:pPr>
            <w:r w:rsidRPr="00A74DEA">
              <w:rPr>
                <w:rFonts w:ascii="Verdana" w:hAnsi="Verdana"/>
              </w:rPr>
              <w:t>Peer assists</w:t>
            </w:r>
          </w:p>
          <w:p w:rsidR="00A74DEA" w:rsidRPr="00A74DEA" w:rsidRDefault="00A74DEA" w:rsidP="00A74DEA">
            <w:pPr>
              <w:keepNext/>
              <w:rPr>
                <w:rFonts w:ascii="Verdana" w:hAnsi="Verdana"/>
                <w:lang w:val="en-US"/>
              </w:rPr>
            </w:pPr>
          </w:p>
        </w:tc>
      </w:tr>
      <w:tr w:rsidR="00A74DEA" w:rsidRPr="00A74DEA" w:rsidTr="00DE64CD">
        <w:tc>
          <w:tcPr>
            <w:tcW w:w="5483" w:type="dxa"/>
          </w:tcPr>
          <w:p w:rsidR="00A74DEA" w:rsidRPr="00A74DEA" w:rsidRDefault="00A74DEA" w:rsidP="00A74DEA">
            <w:pPr>
              <w:rPr>
                <w:rFonts w:ascii="Verdana" w:hAnsi="Verdana"/>
                <w:lang w:val="en-US"/>
              </w:rPr>
            </w:pPr>
          </w:p>
          <w:p w:rsidR="00A74DEA" w:rsidRPr="00A74DEA" w:rsidRDefault="00A74DEA" w:rsidP="00A74DEA">
            <w:pPr>
              <w:rPr>
                <w:rFonts w:ascii="Verdana" w:hAnsi="Verdana"/>
                <w:b/>
                <w:lang w:val="en-US"/>
              </w:rPr>
            </w:pPr>
            <w:r w:rsidRPr="00A74DEA">
              <w:rPr>
                <w:rFonts w:ascii="Verdana" w:hAnsi="Verdana"/>
                <w:b/>
                <w:lang w:val="en-US"/>
              </w:rPr>
              <w:t>4. Distance Learning</w:t>
            </w:r>
          </w:p>
          <w:p w:rsidR="00A74DEA" w:rsidRPr="00A74DEA" w:rsidRDefault="00A74DEA" w:rsidP="00A74DEA">
            <w:pPr>
              <w:rPr>
                <w:rFonts w:ascii="Verdana" w:hAnsi="Verdana"/>
                <w:b/>
                <w:lang w:val="en-US"/>
              </w:rPr>
            </w:pPr>
          </w:p>
          <w:p w:rsidR="00A74DEA" w:rsidRPr="00A74DEA" w:rsidRDefault="00A74DEA" w:rsidP="00A74DEA">
            <w:pPr>
              <w:rPr>
                <w:rFonts w:ascii="Verdana" w:hAnsi="Verdana"/>
                <w:i/>
                <w:lang w:val="en-US"/>
              </w:rPr>
            </w:pPr>
            <w:r w:rsidRPr="00A74DEA">
              <w:rPr>
                <w:rFonts w:ascii="Verdana" w:hAnsi="Verdana"/>
                <w:i/>
                <w:lang w:val="en-US"/>
              </w:rPr>
              <w:t>A learning course where the participants are at a distance from the course administrators, facilitators, subject matter experts and resources. Learning materials may be in paper or digital form and communication between the tutors and participants and amongst participants is often facilitated by various electronic media. Learning may be collaborative or individual. Distance learning is often associated with the notions of “open” enrollment and learning “flexibility” of time and place.</w:t>
            </w:r>
          </w:p>
          <w:p w:rsidR="00A74DEA" w:rsidRPr="00A74DEA" w:rsidRDefault="00A74DEA" w:rsidP="00A74DEA">
            <w:pPr>
              <w:rPr>
                <w:rFonts w:ascii="Verdana" w:hAnsi="Verdana"/>
                <w:i/>
                <w:lang w:val="en-US"/>
              </w:rPr>
            </w:pPr>
          </w:p>
        </w:tc>
        <w:tc>
          <w:tcPr>
            <w:tcW w:w="3306" w:type="dxa"/>
          </w:tcPr>
          <w:p w:rsidR="00A74DEA" w:rsidRPr="00A74DEA" w:rsidRDefault="00A74DEA" w:rsidP="00A74DEA">
            <w:pPr>
              <w:rPr>
                <w:rFonts w:ascii="Verdana" w:hAnsi="Verdana"/>
                <w:lang w:val="en-US"/>
              </w:rPr>
            </w:pPr>
          </w:p>
          <w:p w:rsidR="00A74DEA" w:rsidRPr="00A74DEA" w:rsidRDefault="00A74DEA" w:rsidP="00A74DEA">
            <w:pPr>
              <w:rPr>
                <w:rFonts w:ascii="Verdana" w:hAnsi="Verdana"/>
                <w:lang w:val="en-US"/>
              </w:rPr>
            </w:pPr>
          </w:p>
          <w:p w:rsidR="00A74DEA" w:rsidRPr="00A74DEA" w:rsidRDefault="00A74DEA" w:rsidP="00A74DEA">
            <w:pPr>
              <w:rPr>
                <w:rFonts w:ascii="Verdana" w:hAnsi="Verdana"/>
                <w:lang w:val="en-US"/>
              </w:rPr>
            </w:pPr>
          </w:p>
          <w:p w:rsidR="00A74DEA" w:rsidRPr="00A74DEA" w:rsidRDefault="00A74DEA" w:rsidP="00A74DEA">
            <w:pPr>
              <w:rPr>
                <w:rFonts w:ascii="Verdana" w:hAnsi="Verdana"/>
                <w:lang w:val="en-US"/>
              </w:rPr>
            </w:pPr>
            <w:r w:rsidRPr="00A74DEA">
              <w:rPr>
                <w:rFonts w:ascii="Verdana" w:hAnsi="Verdana"/>
                <w:lang w:val="en-US"/>
              </w:rPr>
              <w:t>Debate/Discussion</w:t>
            </w:r>
          </w:p>
          <w:p w:rsidR="00A74DEA" w:rsidRPr="00A74DEA" w:rsidRDefault="00A74DEA" w:rsidP="00A74DEA">
            <w:pPr>
              <w:rPr>
                <w:rFonts w:ascii="Verdana" w:hAnsi="Verdana"/>
                <w:lang w:val="en-US"/>
              </w:rPr>
            </w:pPr>
            <w:r w:rsidRPr="00A74DEA">
              <w:rPr>
                <w:rFonts w:ascii="Verdana" w:hAnsi="Verdana"/>
                <w:lang w:val="en-US"/>
              </w:rPr>
              <w:t>Research</w:t>
            </w:r>
          </w:p>
          <w:p w:rsidR="00A74DEA" w:rsidRPr="00A74DEA" w:rsidRDefault="00A74DEA" w:rsidP="00A74DEA">
            <w:pPr>
              <w:rPr>
                <w:rFonts w:ascii="Verdana" w:hAnsi="Verdana"/>
                <w:lang w:val="en-US"/>
              </w:rPr>
            </w:pPr>
            <w:r w:rsidRPr="00A74DEA">
              <w:rPr>
                <w:rFonts w:ascii="Verdana" w:hAnsi="Verdana"/>
                <w:lang w:val="en-US"/>
              </w:rPr>
              <w:t>Peer activity</w:t>
            </w:r>
          </w:p>
          <w:p w:rsidR="00A74DEA" w:rsidRPr="00A74DEA" w:rsidRDefault="00A74DEA" w:rsidP="00A74DEA">
            <w:pPr>
              <w:rPr>
                <w:rFonts w:ascii="Verdana" w:hAnsi="Verdana"/>
                <w:lang w:val="en-US"/>
              </w:rPr>
            </w:pPr>
            <w:r w:rsidRPr="00A74DEA">
              <w:rPr>
                <w:rFonts w:ascii="Verdana" w:hAnsi="Verdana"/>
                <w:lang w:val="en-US"/>
              </w:rPr>
              <w:t>Assignments</w:t>
            </w:r>
          </w:p>
          <w:p w:rsidR="00A74DEA" w:rsidRPr="00A74DEA" w:rsidRDefault="00A74DEA" w:rsidP="00A74DEA">
            <w:pPr>
              <w:rPr>
                <w:rFonts w:ascii="Verdana" w:hAnsi="Verdana"/>
                <w:lang w:val="en-US"/>
              </w:rPr>
            </w:pPr>
          </w:p>
        </w:tc>
      </w:tr>
      <w:tr w:rsidR="00A74DEA" w:rsidRPr="00A74DEA" w:rsidTr="00DE64CD">
        <w:tc>
          <w:tcPr>
            <w:tcW w:w="5483" w:type="dxa"/>
          </w:tcPr>
          <w:p w:rsidR="00A74DEA" w:rsidRPr="00A74DEA" w:rsidRDefault="00A74DEA" w:rsidP="00A74DEA">
            <w:pPr>
              <w:keepNext/>
              <w:rPr>
                <w:rFonts w:ascii="Verdana" w:hAnsi="Verdana"/>
                <w:lang w:val="en-US"/>
              </w:rPr>
            </w:pPr>
          </w:p>
          <w:p w:rsidR="00A74DEA" w:rsidRPr="00A74DEA" w:rsidRDefault="00A74DEA" w:rsidP="00A74DEA">
            <w:pPr>
              <w:keepNext/>
              <w:rPr>
                <w:rFonts w:ascii="Verdana" w:hAnsi="Verdana"/>
                <w:b/>
                <w:lang w:val="en-US"/>
              </w:rPr>
            </w:pPr>
            <w:r w:rsidRPr="00A74DEA">
              <w:rPr>
                <w:rFonts w:ascii="Verdana" w:hAnsi="Verdana"/>
                <w:b/>
                <w:lang w:val="en-US"/>
              </w:rPr>
              <w:t>5. On-the job Training</w:t>
            </w:r>
          </w:p>
          <w:p w:rsidR="00A74DEA" w:rsidRPr="00A74DEA" w:rsidRDefault="00A74DEA" w:rsidP="00A74DEA">
            <w:pPr>
              <w:keepNext/>
              <w:rPr>
                <w:rFonts w:ascii="Verdana" w:hAnsi="Verdana"/>
                <w:b/>
                <w:lang w:val="en-US"/>
              </w:rPr>
            </w:pPr>
          </w:p>
          <w:p w:rsidR="00A74DEA" w:rsidRPr="00A74DEA" w:rsidRDefault="00A74DEA" w:rsidP="00A74DEA">
            <w:pPr>
              <w:keepNext/>
              <w:rPr>
                <w:rFonts w:ascii="Verdana" w:hAnsi="Verdana"/>
                <w:i/>
                <w:lang w:val="en-US"/>
              </w:rPr>
            </w:pPr>
            <w:r w:rsidRPr="00A74DEA">
              <w:rPr>
                <w:rFonts w:ascii="Verdana" w:hAnsi="Verdana"/>
                <w:i/>
                <w:lang w:val="en-US"/>
              </w:rPr>
              <w:t xml:space="preserve">Learning takes place in the workplace and the learner engages in actual work. There is usually some form of guidance through a coach, who is ideally a real colleague, including the supervisor, of the learner. This is sometimes formal in nature but often informal learning. </w:t>
            </w:r>
          </w:p>
        </w:tc>
        <w:tc>
          <w:tcPr>
            <w:tcW w:w="3306" w:type="dxa"/>
          </w:tcPr>
          <w:p w:rsidR="00A74DEA" w:rsidRPr="00A74DEA" w:rsidRDefault="00A74DEA" w:rsidP="00A74DEA">
            <w:pPr>
              <w:keepNext/>
              <w:rPr>
                <w:rFonts w:ascii="Verdana" w:hAnsi="Verdana"/>
              </w:rPr>
            </w:pPr>
          </w:p>
          <w:p w:rsidR="00A74DEA" w:rsidRPr="00A74DEA" w:rsidRDefault="00A74DEA" w:rsidP="00A74DEA">
            <w:pPr>
              <w:keepNext/>
              <w:rPr>
                <w:rFonts w:ascii="Verdana" w:hAnsi="Verdana"/>
              </w:rPr>
            </w:pPr>
            <w:r w:rsidRPr="00A74DEA">
              <w:rPr>
                <w:rFonts w:ascii="Verdana" w:hAnsi="Verdana"/>
              </w:rPr>
              <w:t>Work assignments</w:t>
            </w:r>
          </w:p>
          <w:p w:rsidR="00A74DEA" w:rsidRPr="00A74DEA" w:rsidRDefault="00A74DEA" w:rsidP="00A74DEA">
            <w:pPr>
              <w:keepNext/>
              <w:rPr>
                <w:rFonts w:ascii="Verdana" w:hAnsi="Verdana"/>
              </w:rPr>
            </w:pPr>
            <w:r w:rsidRPr="00A74DEA">
              <w:rPr>
                <w:rFonts w:ascii="Verdana" w:hAnsi="Verdana"/>
              </w:rPr>
              <w:t>Guided missions</w:t>
            </w:r>
          </w:p>
          <w:p w:rsidR="00A74DEA" w:rsidRPr="00A74DEA" w:rsidRDefault="00A74DEA" w:rsidP="00A74DEA">
            <w:pPr>
              <w:keepNext/>
              <w:rPr>
                <w:rFonts w:ascii="Verdana" w:hAnsi="Verdana"/>
              </w:rPr>
            </w:pPr>
            <w:r w:rsidRPr="00A74DEA">
              <w:rPr>
                <w:rFonts w:ascii="Verdana" w:hAnsi="Verdana"/>
              </w:rPr>
              <w:t>Coaching</w:t>
            </w:r>
          </w:p>
          <w:p w:rsidR="00A74DEA" w:rsidRPr="00A74DEA" w:rsidRDefault="00A74DEA" w:rsidP="00A74DEA">
            <w:pPr>
              <w:keepNext/>
              <w:rPr>
                <w:rFonts w:ascii="Verdana" w:hAnsi="Verdana"/>
              </w:rPr>
            </w:pPr>
            <w:r w:rsidRPr="00A74DEA">
              <w:rPr>
                <w:rFonts w:ascii="Verdana" w:hAnsi="Verdana"/>
              </w:rPr>
              <w:t>Mentoring</w:t>
            </w:r>
          </w:p>
          <w:p w:rsidR="00A74DEA" w:rsidRPr="00A74DEA" w:rsidRDefault="00A74DEA" w:rsidP="00A74DEA">
            <w:pPr>
              <w:keepNext/>
              <w:rPr>
                <w:rFonts w:ascii="Verdana" w:hAnsi="Verdana"/>
              </w:rPr>
            </w:pPr>
            <w:r w:rsidRPr="00A74DEA">
              <w:rPr>
                <w:rFonts w:ascii="Verdana" w:hAnsi="Verdana"/>
              </w:rPr>
              <w:t>Shadowing</w:t>
            </w:r>
          </w:p>
          <w:p w:rsidR="00A74DEA" w:rsidRPr="00A74DEA" w:rsidRDefault="00A74DEA" w:rsidP="00A74DEA">
            <w:pPr>
              <w:keepNext/>
              <w:rPr>
                <w:rFonts w:ascii="Verdana" w:hAnsi="Verdana"/>
              </w:rPr>
            </w:pPr>
            <w:r w:rsidRPr="00A74DEA">
              <w:rPr>
                <w:rFonts w:ascii="Verdana" w:hAnsi="Verdana"/>
              </w:rPr>
              <w:t>Job swopping</w:t>
            </w:r>
          </w:p>
          <w:p w:rsidR="00A74DEA" w:rsidRPr="00A74DEA" w:rsidRDefault="00A74DEA" w:rsidP="00A74DEA">
            <w:pPr>
              <w:keepNext/>
              <w:rPr>
                <w:rFonts w:ascii="Verdana" w:hAnsi="Verdana"/>
              </w:rPr>
            </w:pPr>
            <w:r w:rsidRPr="00A74DEA">
              <w:rPr>
                <w:rFonts w:ascii="Verdana" w:hAnsi="Verdana"/>
              </w:rPr>
              <w:t>Cross training</w:t>
            </w:r>
          </w:p>
          <w:p w:rsidR="00A74DEA" w:rsidRPr="00A74DEA" w:rsidRDefault="00A74DEA" w:rsidP="00A74DEA">
            <w:pPr>
              <w:keepNext/>
              <w:rPr>
                <w:rFonts w:ascii="Verdana" w:hAnsi="Verdana"/>
              </w:rPr>
            </w:pPr>
            <w:r w:rsidRPr="00A74DEA">
              <w:rPr>
                <w:rFonts w:ascii="Verdana" w:hAnsi="Verdana"/>
              </w:rPr>
              <w:t>Apprenticeships</w:t>
            </w:r>
          </w:p>
          <w:p w:rsidR="00A74DEA" w:rsidRPr="00A74DEA" w:rsidRDefault="00A74DEA" w:rsidP="00A74DEA">
            <w:pPr>
              <w:keepNext/>
              <w:rPr>
                <w:rFonts w:ascii="Verdana" w:hAnsi="Verdana"/>
              </w:rPr>
            </w:pPr>
            <w:r w:rsidRPr="00A74DEA">
              <w:rPr>
                <w:rFonts w:ascii="Verdana" w:hAnsi="Verdana"/>
              </w:rPr>
              <w:t>Task- based training</w:t>
            </w:r>
          </w:p>
          <w:p w:rsidR="00A74DEA" w:rsidRPr="00A74DEA" w:rsidRDefault="00A74DEA" w:rsidP="00A74DEA">
            <w:pPr>
              <w:keepNext/>
              <w:rPr>
                <w:rFonts w:ascii="Verdana" w:hAnsi="Verdana"/>
              </w:rPr>
            </w:pPr>
            <w:r w:rsidRPr="00A74DEA">
              <w:rPr>
                <w:rFonts w:ascii="Verdana" w:hAnsi="Verdana"/>
              </w:rPr>
              <w:t>Guided Reading</w:t>
            </w:r>
          </w:p>
          <w:p w:rsidR="00A74DEA" w:rsidRPr="00A74DEA" w:rsidRDefault="00A74DEA" w:rsidP="00A74DEA">
            <w:pPr>
              <w:keepNext/>
              <w:rPr>
                <w:rFonts w:ascii="Verdana" w:hAnsi="Verdana"/>
                <w:lang w:val="en-US"/>
              </w:rPr>
            </w:pPr>
          </w:p>
        </w:tc>
      </w:tr>
      <w:tr w:rsidR="00A74DEA" w:rsidRPr="00A74DEA" w:rsidTr="00DE64CD">
        <w:tc>
          <w:tcPr>
            <w:tcW w:w="5483" w:type="dxa"/>
          </w:tcPr>
          <w:p w:rsidR="00A74DEA" w:rsidRPr="00A74DEA" w:rsidRDefault="00A74DEA" w:rsidP="00A74DEA">
            <w:pPr>
              <w:keepNext/>
              <w:rPr>
                <w:rFonts w:ascii="Verdana" w:hAnsi="Verdana"/>
                <w:lang w:val="en-US"/>
              </w:rPr>
            </w:pPr>
          </w:p>
          <w:p w:rsidR="00A74DEA" w:rsidRPr="00A74DEA" w:rsidRDefault="00A74DEA" w:rsidP="00A74DEA">
            <w:pPr>
              <w:keepNext/>
              <w:rPr>
                <w:rFonts w:ascii="Verdana" w:hAnsi="Verdana"/>
                <w:b/>
                <w:lang w:val="en-US"/>
              </w:rPr>
            </w:pPr>
            <w:r w:rsidRPr="00A74DEA">
              <w:rPr>
                <w:rFonts w:ascii="Verdana" w:hAnsi="Verdana"/>
                <w:b/>
                <w:lang w:val="en-US"/>
              </w:rPr>
              <w:t xml:space="preserve">6. </w:t>
            </w:r>
            <w:proofErr w:type="spellStart"/>
            <w:r w:rsidRPr="00A74DEA">
              <w:rPr>
                <w:rFonts w:ascii="Verdana" w:hAnsi="Verdana"/>
                <w:b/>
                <w:lang w:val="en-US"/>
              </w:rPr>
              <w:t>Self Study</w:t>
            </w:r>
            <w:proofErr w:type="spellEnd"/>
          </w:p>
          <w:p w:rsidR="00A74DEA" w:rsidRPr="00A74DEA" w:rsidRDefault="00A74DEA" w:rsidP="00A74DEA">
            <w:pPr>
              <w:keepNext/>
              <w:rPr>
                <w:rFonts w:ascii="Verdana" w:hAnsi="Verdana"/>
                <w:b/>
                <w:lang w:val="en-US"/>
              </w:rPr>
            </w:pPr>
          </w:p>
          <w:p w:rsidR="00A74DEA" w:rsidRPr="00A74DEA" w:rsidRDefault="00A74DEA" w:rsidP="00A74DEA">
            <w:pPr>
              <w:keepNext/>
              <w:rPr>
                <w:rFonts w:ascii="Verdana" w:hAnsi="Verdana"/>
                <w:i/>
                <w:lang w:val="en-US"/>
              </w:rPr>
            </w:pPr>
            <w:r w:rsidRPr="00A74DEA">
              <w:rPr>
                <w:rFonts w:ascii="Verdana" w:hAnsi="Verdana"/>
                <w:i/>
                <w:lang w:val="en-US"/>
              </w:rPr>
              <w:t>Learning in which the learner takes the initiative and is fully in control of his or her own learning. The learner may or may not get recognition for the learning investment and it is often informal in nature. There is no facilitator, coach or tutor with whom the learner relates.</w:t>
            </w:r>
          </w:p>
          <w:p w:rsidR="00A74DEA" w:rsidRPr="00A74DEA" w:rsidRDefault="00A74DEA" w:rsidP="00A74DEA">
            <w:pPr>
              <w:keepNext/>
              <w:rPr>
                <w:rFonts w:ascii="Verdana" w:hAnsi="Verdana"/>
                <w:b/>
                <w:lang w:val="en-US"/>
              </w:rPr>
            </w:pPr>
          </w:p>
        </w:tc>
        <w:tc>
          <w:tcPr>
            <w:tcW w:w="3306" w:type="dxa"/>
          </w:tcPr>
          <w:p w:rsidR="00A74DEA" w:rsidRPr="00A74DEA" w:rsidRDefault="00A74DEA" w:rsidP="00A74DEA">
            <w:pPr>
              <w:rPr>
                <w:rFonts w:ascii="Verdana" w:hAnsi="Verdana"/>
                <w:lang w:val="en-US"/>
              </w:rPr>
            </w:pPr>
          </w:p>
          <w:p w:rsidR="00A74DEA" w:rsidRPr="00A74DEA" w:rsidRDefault="00A74DEA" w:rsidP="00A74DEA">
            <w:pPr>
              <w:rPr>
                <w:rFonts w:ascii="Verdana" w:hAnsi="Verdana"/>
                <w:lang w:val="en-US"/>
              </w:rPr>
            </w:pPr>
          </w:p>
          <w:p w:rsidR="00A74DEA" w:rsidRPr="00A74DEA" w:rsidRDefault="00A74DEA" w:rsidP="00A74DEA">
            <w:pPr>
              <w:rPr>
                <w:rFonts w:ascii="Verdana" w:hAnsi="Verdana"/>
                <w:lang w:val="en-US"/>
              </w:rPr>
            </w:pPr>
          </w:p>
          <w:p w:rsidR="00A74DEA" w:rsidRPr="00A74DEA" w:rsidRDefault="00A74DEA" w:rsidP="00A74DEA">
            <w:pPr>
              <w:rPr>
                <w:rFonts w:ascii="Verdana" w:hAnsi="Verdana"/>
                <w:lang w:val="en-US"/>
              </w:rPr>
            </w:pPr>
            <w:r w:rsidRPr="00A74DEA">
              <w:rPr>
                <w:rFonts w:ascii="Verdana" w:hAnsi="Verdana"/>
                <w:lang w:val="en-US"/>
              </w:rPr>
              <w:t>Self-directed learning</w:t>
            </w:r>
          </w:p>
          <w:p w:rsidR="00A74DEA" w:rsidRPr="00A74DEA" w:rsidRDefault="00A74DEA" w:rsidP="00A74DEA">
            <w:pPr>
              <w:rPr>
                <w:rFonts w:ascii="Verdana" w:hAnsi="Verdana"/>
                <w:lang w:val="en-US"/>
              </w:rPr>
            </w:pPr>
            <w:r w:rsidRPr="00A74DEA">
              <w:rPr>
                <w:rFonts w:ascii="Verdana" w:hAnsi="Verdana"/>
                <w:lang w:val="en-US"/>
              </w:rPr>
              <w:t>Research</w:t>
            </w:r>
          </w:p>
          <w:p w:rsidR="00A74DEA" w:rsidRPr="00A74DEA" w:rsidRDefault="00A74DEA" w:rsidP="00A74DEA">
            <w:pPr>
              <w:rPr>
                <w:rFonts w:ascii="Verdana" w:hAnsi="Verdana"/>
                <w:lang w:val="en-US"/>
              </w:rPr>
            </w:pPr>
            <w:proofErr w:type="spellStart"/>
            <w:r w:rsidRPr="00A74DEA">
              <w:rPr>
                <w:rFonts w:ascii="Verdana" w:hAnsi="Verdana"/>
                <w:lang w:val="en-US"/>
              </w:rPr>
              <w:t>Self study</w:t>
            </w:r>
            <w:proofErr w:type="spellEnd"/>
            <w:r w:rsidRPr="00A74DEA">
              <w:rPr>
                <w:rFonts w:ascii="Verdana" w:hAnsi="Verdana"/>
                <w:lang w:val="en-US"/>
              </w:rPr>
              <w:t xml:space="preserve"> course</w:t>
            </w:r>
          </w:p>
          <w:p w:rsidR="00A74DEA" w:rsidRPr="00A74DEA" w:rsidRDefault="00A74DEA" w:rsidP="00A74DEA">
            <w:pPr>
              <w:rPr>
                <w:rFonts w:ascii="Verdana" w:hAnsi="Verdana"/>
                <w:lang w:val="en-US"/>
              </w:rPr>
            </w:pPr>
          </w:p>
        </w:tc>
      </w:tr>
      <w:tr w:rsidR="00A74DEA" w:rsidRPr="00A74DEA" w:rsidTr="00DE64CD">
        <w:tc>
          <w:tcPr>
            <w:tcW w:w="5483" w:type="dxa"/>
          </w:tcPr>
          <w:p w:rsidR="00A74DEA" w:rsidRPr="00A74DEA" w:rsidRDefault="00A74DEA" w:rsidP="00A74DEA">
            <w:pPr>
              <w:rPr>
                <w:rFonts w:ascii="Verdana" w:hAnsi="Verdana"/>
                <w:lang w:val="en-US"/>
              </w:rPr>
            </w:pPr>
          </w:p>
          <w:p w:rsidR="00A74DEA" w:rsidRPr="00A74DEA" w:rsidRDefault="00A74DEA" w:rsidP="00A74DEA">
            <w:pPr>
              <w:rPr>
                <w:rFonts w:ascii="Verdana" w:hAnsi="Verdana"/>
                <w:b/>
                <w:lang w:val="en-US"/>
              </w:rPr>
            </w:pPr>
            <w:r w:rsidRPr="00A74DEA">
              <w:rPr>
                <w:rFonts w:ascii="Verdana" w:hAnsi="Verdana"/>
                <w:b/>
                <w:lang w:val="en-US"/>
              </w:rPr>
              <w:t>7. External Studies</w:t>
            </w:r>
          </w:p>
          <w:p w:rsidR="00A74DEA" w:rsidRPr="00A74DEA" w:rsidRDefault="00A74DEA" w:rsidP="00A74DEA">
            <w:pPr>
              <w:rPr>
                <w:rFonts w:ascii="Verdana" w:hAnsi="Verdana"/>
                <w:b/>
                <w:lang w:val="en-US"/>
              </w:rPr>
            </w:pPr>
          </w:p>
          <w:p w:rsidR="00A74DEA" w:rsidRPr="00A74DEA" w:rsidRDefault="00A74DEA" w:rsidP="00A74DEA">
            <w:pPr>
              <w:rPr>
                <w:rFonts w:ascii="Verdana" w:hAnsi="Verdana"/>
                <w:i/>
                <w:lang w:val="en-US"/>
              </w:rPr>
            </w:pPr>
            <w:r w:rsidRPr="00A74DEA">
              <w:rPr>
                <w:rFonts w:ascii="Verdana" w:hAnsi="Verdana"/>
                <w:i/>
                <w:lang w:val="en-US"/>
              </w:rPr>
              <w:t xml:space="preserve">A structured, usually </w:t>
            </w:r>
            <w:proofErr w:type="gramStart"/>
            <w:r w:rsidRPr="00A74DEA">
              <w:rPr>
                <w:rFonts w:ascii="Verdana" w:hAnsi="Verdana"/>
                <w:i/>
                <w:lang w:val="en-US"/>
              </w:rPr>
              <w:t>fee paying</w:t>
            </w:r>
            <w:proofErr w:type="gramEnd"/>
            <w:r w:rsidRPr="00A74DEA">
              <w:rPr>
                <w:rFonts w:ascii="Verdana" w:hAnsi="Verdana"/>
                <w:i/>
                <w:lang w:val="en-US"/>
              </w:rPr>
              <w:t xml:space="preserve"> course </w:t>
            </w:r>
            <w:proofErr w:type="spellStart"/>
            <w:r w:rsidRPr="00A74DEA">
              <w:rPr>
                <w:rFonts w:ascii="Verdana" w:hAnsi="Verdana"/>
                <w:i/>
                <w:lang w:val="en-US"/>
              </w:rPr>
              <w:t>organised</w:t>
            </w:r>
            <w:proofErr w:type="spellEnd"/>
            <w:r w:rsidRPr="00A74DEA">
              <w:rPr>
                <w:rFonts w:ascii="Verdana" w:hAnsi="Verdana"/>
                <w:i/>
                <w:lang w:val="en-US"/>
              </w:rPr>
              <w:t xml:space="preserve"> by an academic or training institution. Usually specific to the needs of an individual or small group. Often results in some form of certificate.</w:t>
            </w:r>
          </w:p>
          <w:p w:rsidR="00A74DEA" w:rsidRPr="00A74DEA" w:rsidRDefault="00A74DEA" w:rsidP="00A74DEA">
            <w:pPr>
              <w:rPr>
                <w:rFonts w:ascii="Verdana" w:hAnsi="Verdana"/>
                <w:i/>
                <w:lang w:val="en-US"/>
              </w:rPr>
            </w:pPr>
          </w:p>
        </w:tc>
        <w:tc>
          <w:tcPr>
            <w:tcW w:w="3306" w:type="dxa"/>
          </w:tcPr>
          <w:p w:rsidR="00A74DEA" w:rsidRPr="00A74DEA" w:rsidRDefault="00A74DEA" w:rsidP="00A74DEA">
            <w:pPr>
              <w:rPr>
                <w:rFonts w:ascii="Verdana" w:hAnsi="Verdana"/>
                <w:lang w:val="en-US"/>
              </w:rPr>
            </w:pPr>
          </w:p>
          <w:p w:rsidR="00A74DEA" w:rsidRPr="00A74DEA" w:rsidRDefault="00A74DEA" w:rsidP="00A74DEA">
            <w:pPr>
              <w:rPr>
                <w:rFonts w:ascii="Verdana" w:hAnsi="Verdana"/>
                <w:lang w:val="en-US"/>
              </w:rPr>
            </w:pPr>
          </w:p>
          <w:p w:rsidR="00A74DEA" w:rsidRPr="00A74DEA" w:rsidRDefault="00A74DEA" w:rsidP="00A74DEA">
            <w:pPr>
              <w:rPr>
                <w:rFonts w:ascii="Verdana" w:hAnsi="Verdana"/>
                <w:lang w:val="en-US"/>
              </w:rPr>
            </w:pPr>
            <w:r w:rsidRPr="00A74DEA">
              <w:rPr>
                <w:rFonts w:ascii="Verdana" w:hAnsi="Verdana"/>
                <w:lang w:val="en-US"/>
              </w:rPr>
              <w:t>Academic courses</w:t>
            </w:r>
          </w:p>
          <w:p w:rsidR="00A74DEA" w:rsidRPr="00A74DEA" w:rsidRDefault="00A74DEA" w:rsidP="00A74DEA">
            <w:pPr>
              <w:rPr>
                <w:rFonts w:ascii="Verdana" w:hAnsi="Verdana"/>
                <w:lang w:val="en-US"/>
              </w:rPr>
            </w:pPr>
            <w:r w:rsidRPr="00A74DEA">
              <w:rPr>
                <w:rFonts w:ascii="Verdana" w:hAnsi="Verdana"/>
                <w:lang w:val="en-US"/>
              </w:rPr>
              <w:t>Sabbaticals</w:t>
            </w:r>
          </w:p>
          <w:p w:rsidR="00A74DEA" w:rsidRPr="00A74DEA" w:rsidRDefault="00A74DEA" w:rsidP="00A74DEA">
            <w:pPr>
              <w:rPr>
                <w:rFonts w:ascii="Verdana" w:hAnsi="Verdana"/>
                <w:lang w:val="en-US"/>
              </w:rPr>
            </w:pPr>
            <w:r w:rsidRPr="00A74DEA">
              <w:rPr>
                <w:rFonts w:ascii="Verdana" w:hAnsi="Verdana"/>
                <w:lang w:val="en-US"/>
              </w:rPr>
              <w:t>External job placements</w:t>
            </w:r>
          </w:p>
          <w:p w:rsidR="00A74DEA" w:rsidRPr="00A74DEA" w:rsidRDefault="00A74DEA" w:rsidP="00A74DEA">
            <w:pPr>
              <w:rPr>
                <w:rFonts w:ascii="Verdana" w:hAnsi="Verdana"/>
                <w:lang w:val="en-US"/>
              </w:rPr>
            </w:pPr>
            <w:r w:rsidRPr="00A74DEA">
              <w:rPr>
                <w:rFonts w:ascii="Verdana" w:hAnsi="Verdana"/>
                <w:lang w:val="en-US"/>
              </w:rPr>
              <w:t>Professional learning for certification or accreditation</w:t>
            </w:r>
          </w:p>
          <w:p w:rsidR="00A74DEA" w:rsidRPr="00A74DEA" w:rsidRDefault="00A74DEA" w:rsidP="00A74DEA">
            <w:pPr>
              <w:rPr>
                <w:rFonts w:ascii="Verdana" w:hAnsi="Verdana"/>
                <w:lang w:val="en-US"/>
              </w:rPr>
            </w:pPr>
          </w:p>
        </w:tc>
      </w:tr>
    </w:tbl>
    <w:p w:rsidR="00A74DEA" w:rsidRPr="00A74DEA" w:rsidRDefault="00A74DEA" w:rsidP="00A74DEA">
      <w:pPr>
        <w:spacing w:after="200" w:line="276" w:lineRule="auto"/>
        <w:rPr>
          <w:rFonts w:ascii="Calibri" w:eastAsia="Calibri" w:hAnsi="Calibri" w:cs="Times New Roman"/>
          <w:lang w:val="en-US"/>
        </w:rPr>
      </w:pPr>
    </w:p>
    <w:p w:rsidR="00A74DEA" w:rsidRPr="00A74DEA" w:rsidRDefault="00A74DEA" w:rsidP="00A74DEA">
      <w:pPr>
        <w:spacing w:after="200" w:line="276" w:lineRule="auto"/>
        <w:jc w:val="both"/>
        <w:rPr>
          <w:rFonts w:ascii="Calibri" w:eastAsia="Calibri" w:hAnsi="Calibri" w:cs="Times New Roman"/>
          <w:sz w:val="20"/>
          <w:lang w:val="en-US"/>
        </w:rPr>
      </w:pPr>
      <w:r w:rsidRPr="00A74DEA">
        <w:rPr>
          <w:rFonts w:ascii="Calibri" w:eastAsia="Calibri" w:hAnsi="Calibri" w:cs="Times New Roman"/>
          <w:sz w:val="20"/>
          <w:lang w:val="en-US"/>
        </w:rPr>
        <w:t>This taxonomy of learning modalities and methodologies was developed by the UNSSC and the International Training Centre of the ILO.</w:t>
      </w:r>
    </w:p>
    <w:p w:rsidR="00A74DEA" w:rsidRPr="00A74DEA" w:rsidRDefault="00A74DEA" w:rsidP="00A74DEA">
      <w:pPr>
        <w:spacing w:after="200" w:line="276" w:lineRule="auto"/>
        <w:jc w:val="both"/>
        <w:rPr>
          <w:rFonts w:ascii="Calibri" w:eastAsia="Calibri" w:hAnsi="Calibri" w:cs="Times New Roman"/>
        </w:rPr>
      </w:pPr>
    </w:p>
    <w:p w:rsidR="00A74DEA" w:rsidRPr="00A74DEA" w:rsidRDefault="00A74DEA" w:rsidP="00A74DEA">
      <w:pPr>
        <w:spacing w:after="200" w:line="276" w:lineRule="auto"/>
        <w:jc w:val="both"/>
        <w:rPr>
          <w:rFonts w:ascii="Calibri" w:eastAsia="Calibri" w:hAnsi="Calibri" w:cs="Times New Roman"/>
        </w:rPr>
      </w:pPr>
    </w:p>
    <w:p w:rsidR="006A1B74" w:rsidRDefault="00A74DEA" w:rsidP="00A74DEA">
      <w:r w:rsidRPr="00A74DEA">
        <w:rPr>
          <w:rFonts w:ascii="Calibri" w:eastAsia="Calibri" w:hAnsi="Calibri" w:cs="Times New Roman"/>
          <w:sz w:val="36"/>
        </w:rPr>
        <w:br w:type="page"/>
      </w:r>
      <w:bookmarkStart w:id="0" w:name="_GoBack"/>
      <w:bookmarkEnd w:id="0"/>
    </w:p>
    <w:sectPr w:rsidR="006A1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EA"/>
    <w:rsid w:val="00996C88"/>
    <w:rsid w:val="00A74DEA"/>
    <w:rsid w:val="00FF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4097"/>
  <w15:chartTrackingRefBased/>
  <w15:docId w15:val="{1017B480-F5ED-49A8-9190-D68A09AC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4DE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Bennett</dc:creator>
  <cp:keywords/>
  <dc:description/>
  <cp:lastModifiedBy>Anna Bennett</cp:lastModifiedBy>
  <cp:revision>1</cp:revision>
  <dcterms:created xsi:type="dcterms:W3CDTF">2019-08-23T14:30:00Z</dcterms:created>
  <dcterms:modified xsi:type="dcterms:W3CDTF">2019-08-23T14:31:00Z</dcterms:modified>
</cp:coreProperties>
</file>