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69C35" w14:textId="77777777" w:rsidR="000638EF" w:rsidRPr="003F5230" w:rsidRDefault="000638EF" w:rsidP="000638EF">
      <w:pPr>
        <w:rPr>
          <w:rFonts w:cs="Arial"/>
          <w:szCs w:val="24"/>
        </w:rPr>
      </w:pPr>
      <w:bookmarkStart w:id="0" w:name="_GoBack"/>
      <w:bookmarkEnd w:id="0"/>
      <w:r w:rsidRPr="003F5230">
        <w:rPr>
          <w:rFonts w:cs="Arial"/>
          <w:szCs w:val="24"/>
        </w:rPr>
        <w:t>Dear</w:t>
      </w:r>
    </w:p>
    <w:p w14:paraId="6783906B" w14:textId="77777777" w:rsidR="000638EF" w:rsidRPr="003F5230" w:rsidRDefault="000638EF" w:rsidP="000638EF">
      <w:pPr>
        <w:rPr>
          <w:rFonts w:cs="Arial"/>
          <w:szCs w:val="24"/>
        </w:rPr>
      </w:pPr>
    </w:p>
    <w:p w14:paraId="3D4839AE" w14:textId="77777777" w:rsidR="000638EF" w:rsidRPr="003F5230" w:rsidRDefault="000638EF" w:rsidP="000638EF">
      <w:pPr>
        <w:jc w:val="both"/>
        <w:rPr>
          <w:rFonts w:cs="Arial"/>
          <w:b/>
          <w:szCs w:val="24"/>
        </w:rPr>
      </w:pPr>
      <w:r w:rsidRPr="003F5230">
        <w:rPr>
          <w:rFonts w:cs="Arial"/>
          <w:b/>
          <w:szCs w:val="24"/>
        </w:rPr>
        <w:t>CONFIRMATION OF DISMISSAL</w:t>
      </w:r>
    </w:p>
    <w:p w14:paraId="16D995C4" w14:textId="77777777" w:rsidR="000638EF" w:rsidRPr="003F5230" w:rsidRDefault="000638EF" w:rsidP="000638EF">
      <w:pPr>
        <w:jc w:val="both"/>
        <w:rPr>
          <w:rFonts w:cs="Arial"/>
          <w:szCs w:val="24"/>
        </w:rPr>
      </w:pPr>
    </w:p>
    <w:p w14:paraId="3453339B" w14:textId="77777777" w:rsidR="000638EF" w:rsidRPr="003F5230" w:rsidRDefault="000638EF" w:rsidP="000638EF">
      <w:pPr>
        <w:jc w:val="both"/>
        <w:rPr>
          <w:rFonts w:cs="Arial"/>
          <w:szCs w:val="24"/>
        </w:rPr>
      </w:pPr>
      <w:r w:rsidRPr="003F5230">
        <w:rPr>
          <w:rFonts w:cs="Arial"/>
          <w:szCs w:val="24"/>
        </w:rPr>
        <w:t>I refer to the disciplinary hearing held on (</w:t>
      </w:r>
      <w:r w:rsidRPr="003F5230">
        <w:rPr>
          <w:rFonts w:cs="Arial"/>
          <w:i/>
          <w:szCs w:val="24"/>
        </w:rPr>
        <w:t>date</w:t>
      </w:r>
      <w:r w:rsidRPr="003F5230">
        <w:rPr>
          <w:rFonts w:cs="Arial"/>
          <w:szCs w:val="24"/>
        </w:rPr>
        <w:t>) in the presence of (</w:t>
      </w:r>
      <w:r w:rsidRPr="003F5230">
        <w:rPr>
          <w:rFonts w:cs="Arial"/>
          <w:i/>
          <w:szCs w:val="24"/>
        </w:rPr>
        <w:t xml:space="preserve">names of </w:t>
      </w:r>
      <w:proofErr w:type="gramStart"/>
      <w:r w:rsidRPr="003F5230">
        <w:rPr>
          <w:rFonts w:cs="Arial"/>
          <w:i/>
          <w:szCs w:val="24"/>
        </w:rPr>
        <w:t>officers</w:t>
      </w:r>
      <w:proofErr w:type="gramEnd"/>
      <w:r w:rsidRPr="003F5230">
        <w:rPr>
          <w:rFonts w:cs="Arial"/>
          <w:i/>
          <w:szCs w:val="24"/>
        </w:rPr>
        <w:t xml:space="preserve"> present, including companion if applicable</w:t>
      </w:r>
      <w:r w:rsidRPr="003F5230">
        <w:rPr>
          <w:rFonts w:cs="Arial"/>
          <w:szCs w:val="24"/>
        </w:rPr>
        <w:t>) during which you were requested to respond to allegations that (</w:t>
      </w:r>
      <w:r w:rsidRPr="003F5230">
        <w:rPr>
          <w:rFonts w:cs="Arial"/>
          <w:i/>
          <w:szCs w:val="24"/>
        </w:rPr>
        <w:t>detail allegations, as per the letter inviting to hearing</w:t>
      </w:r>
      <w:r w:rsidRPr="003F5230">
        <w:rPr>
          <w:rFonts w:cs="Arial"/>
          <w:szCs w:val="24"/>
        </w:rPr>
        <w:t>).  This letter confirms the disciplinary action taken in your case.</w:t>
      </w:r>
    </w:p>
    <w:p w14:paraId="76EF8C02" w14:textId="77777777" w:rsidR="000638EF" w:rsidRPr="003F5230" w:rsidRDefault="000638EF" w:rsidP="000638EF">
      <w:pPr>
        <w:jc w:val="both"/>
        <w:rPr>
          <w:rFonts w:cs="Arial"/>
          <w:szCs w:val="24"/>
        </w:rPr>
      </w:pPr>
    </w:p>
    <w:p w14:paraId="5EDB2C99" w14:textId="77777777" w:rsidR="000638EF" w:rsidRPr="003F5230" w:rsidRDefault="000638EF" w:rsidP="000638EF">
      <w:pPr>
        <w:pStyle w:val="Heading6"/>
        <w:tabs>
          <w:tab w:val="clear" w:pos="-720"/>
          <w:tab w:val="left" w:pos="720"/>
        </w:tabs>
        <w:suppressAutoHyphens w:val="0"/>
        <w:rPr>
          <w:rFonts w:ascii="Arial" w:hAnsi="Arial" w:cs="Arial"/>
          <w:spacing w:val="0"/>
          <w:szCs w:val="24"/>
        </w:rPr>
      </w:pPr>
      <w:r w:rsidRPr="003F5230">
        <w:rPr>
          <w:rFonts w:ascii="Arial" w:hAnsi="Arial" w:cs="Arial"/>
          <w:spacing w:val="0"/>
          <w:szCs w:val="24"/>
        </w:rPr>
        <w:t>Disciplinary decision</w:t>
      </w:r>
    </w:p>
    <w:p w14:paraId="194ADDCC" w14:textId="77777777" w:rsidR="000638EF" w:rsidRPr="003F5230" w:rsidRDefault="000638EF" w:rsidP="000638EF">
      <w:pPr>
        <w:jc w:val="both"/>
        <w:rPr>
          <w:rFonts w:cs="Arial"/>
          <w:szCs w:val="24"/>
        </w:rPr>
      </w:pPr>
    </w:p>
    <w:p w14:paraId="682BAA62" w14:textId="77777777" w:rsidR="000638EF" w:rsidRPr="003F5230" w:rsidRDefault="000638EF" w:rsidP="000638EF">
      <w:pPr>
        <w:jc w:val="both"/>
        <w:rPr>
          <w:rFonts w:cs="Arial"/>
          <w:szCs w:val="24"/>
        </w:rPr>
      </w:pPr>
      <w:r w:rsidRPr="003F5230">
        <w:rPr>
          <w:rFonts w:cs="Arial"/>
          <w:szCs w:val="24"/>
        </w:rPr>
        <w:t xml:space="preserve">Having </w:t>
      </w:r>
      <w:proofErr w:type="gramStart"/>
      <w:r w:rsidRPr="003F5230">
        <w:rPr>
          <w:rFonts w:cs="Arial"/>
          <w:szCs w:val="24"/>
        </w:rPr>
        <w:t>given full consideration to</w:t>
      </w:r>
      <w:proofErr w:type="gramEnd"/>
      <w:r w:rsidRPr="003F5230">
        <w:rPr>
          <w:rFonts w:cs="Arial"/>
          <w:szCs w:val="24"/>
        </w:rPr>
        <w:t xml:space="preserve"> the issues that emerged during the course of the disciplinary hearing, I confirm my decision that you be dismissed in accordance with the Council’s disciplinary procedure on the grounds of gross/serious* misconduct.  </w:t>
      </w:r>
    </w:p>
    <w:p w14:paraId="6E34522E" w14:textId="77777777" w:rsidR="000638EF" w:rsidRPr="003F5230" w:rsidRDefault="000638EF" w:rsidP="000638EF">
      <w:pPr>
        <w:jc w:val="both"/>
        <w:rPr>
          <w:rFonts w:cs="Arial"/>
          <w:szCs w:val="24"/>
        </w:rPr>
      </w:pPr>
    </w:p>
    <w:p w14:paraId="6841B415" w14:textId="77777777" w:rsidR="000638EF" w:rsidRPr="003F5230" w:rsidRDefault="000638EF" w:rsidP="000638EF">
      <w:pPr>
        <w:pStyle w:val="Heading6"/>
        <w:tabs>
          <w:tab w:val="clear" w:pos="-720"/>
          <w:tab w:val="left" w:pos="720"/>
        </w:tabs>
        <w:suppressAutoHyphens w:val="0"/>
        <w:rPr>
          <w:rFonts w:ascii="Arial" w:hAnsi="Arial" w:cs="Arial"/>
          <w:spacing w:val="0"/>
          <w:szCs w:val="24"/>
        </w:rPr>
      </w:pPr>
      <w:r w:rsidRPr="003F5230">
        <w:rPr>
          <w:rFonts w:ascii="Arial" w:hAnsi="Arial" w:cs="Arial"/>
          <w:spacing w:val="0"/>
          <w:szCs w:val="24"/>
        </w:rPr>
        <w:t>Reasons for the decision to dismiss</w:t>
      </w:r>
    </w:p>
    <w:p w14:paraId="3BA66FC2" w14:textId="77777777" w:rsidR="000638EF" w:rsidRPr="003F5230" w:rsidRDefault="000638EF" w:rsidP="000638EF">
      <w:pPr>
        <w:jc w:val="both"/>
        <w:rPr>
          <w:rFonts w:cs="Arial"/>
          <w:szCs w:val="24"/>
        </w:rPr>
      </w:pPr>
    </w:p>
    <w:p w14:paraId="7B1A2F0E" w14:textId="77777777" w:rsidR="000638EF" w:rsidRPr="003F5230" w:rsidRDefault="000638EF" w:rsidP="000638EF">
      <w:pPr>
        <w:jc w:val="both"/>
        <w:rPr>
          <w:rFonts w:cs="Arial"/>
          <w:szCs w:val="24"/>
        </w:rPr>
      </w:pPr>
      <w:r w:rsidRPr="003F5230">
        <w:rPr>
          <w:rFonts w:cs="Arial"/>
          <w:szCs w:val="24"/>
        </w:rPr>
        <w:t xml:space="preserve">My reasons for arriving at this decision, and the main factors I </w:t>
      </w:r>
      <w:proofErr w:type="gramStart"/>
      <w:r w:rsidRPr="003F5230">
        <w:rPr>
          <w:rFonts w:cs="Arial"/>
          <w:szCs w:val="24"/>
        </w:rPr>
        <w:t>took into account</w:t>
      </w:r>
      <w:proofErr w:type="gramEnd"/>
      <w:r w:rsidRPr="003F5230">
        <w:rPr>
          <w:rFonts w:cs="Arial"/>
          <w:szCs w:val="24"/>
        </w:rPr>
        <w:t>, are as follows:</w:t>
      </w:r>
    </w:p>
    <w:p w14:paraId="368C142A" w14:textId="77777777" w:rsidR="000638EF" w:rsidRPr="003F5230" w:rsidRDefault="000638EF" w:rsidP="000638EF">
      <w:pPr>
        <w:jc w:val="both"/>
        <w:rPr>
          <w:rFonts w:cs="Arial"/>
          <w:szCs w:val="24"/>
        </w:rPr>
      </w:pPr>
    </w:p>
    <w:p w14:paraId="36EE4E46" w14:textId="77777777" w:rsidR="000638EF" w:rsidRPr="003F5230" w:rsidRDefault="000638EF" w:rsidP="000638EF">
      <w:pPr>
        <w:jc w:val="both"/>
        <w:rPr>
          <w:rFonts w:cs="Arial"/>
          <w:szCs w:val="24"/>
        </w:rPr>
      </w:pPr>
      <w:r w:rsidRPr="003F5230">
        <w:rPr>
          <w:rFonts w:cs="Arial"/>
          <w:szCs w:val="24"/>
        </w:rPr>
        <w:t xml:space="preserve">a)  </w:t>
      </w:r>
      <w:r w:rsidRPr="003F5230">
        <w:rPr>
          <w:rFonts w:cs="Arial"/>
          <w:szCs w:val="24"/>
        </w:rPr>
        <w:tab/>
        <w:t>The nature of the unsatisfactory conduct was:</w:t>
      </w:r>
    </w:p>
    <w:p w14:paraId="6F3DA40D" w14:textId="77777777" w:rsidR="000638EF" w:rsidRPr="003F5230" w:rsidRDefault="000638EF" w:rsidP="000638EF">
      <w:pPr>
        <w:jc w:val="both"/>
        <w:rPr>
          <w:rFonts w:cs="Arial"/>
          <w:i/>
          <w:szCs w:val="24"/>
        </w:rPr>
      </w:pPr>
      <w:r w:rsidRPr="003F5230">
        <w:rPr>
          <w:rFonts w:cs="Arial"/>
          <w:szCs w:val="24"/>
        </w:rPr>
        <w:tab/>
      </w:r>
      <w:r w:rsidRPr="003F5230">
        <w:rPr>
          <w:rFonts w:cs="Arial"/>
          <w:i/>
          <w:szCs w:val="24"/>
        </w:rPr>
        <w:t>insert information</w:t>
      </w:r>
    </w:p>
    <w:p w14:paraId="2ACB71A6" w14:textId="77777777" w:rsidR="000638EF" w:rsidRPr="003F5230" w:rsidRDefault="000638EF" w:rsidP="000638EF">
      <w:pPr>
        <w:jc w:val="both"/>
        <w:rPr>
          <w:rFonts w:cs="Arial"/>
          <w:szCs w:val="24"/>
        </w:rPr>
      </w:pPr>
      <w:r w:rsidRPr="003F5230">
        <w:rPr>
          <w:rFonts w:cs="Arial"/>
          <w:szCs w:val="24"/>
        </w:rPr>
        <w:t xml:space="preserve">b)  </w:t>
      </w:r>
      <w:r w:rsidRPr="003F5230">
        <w:rPr>
          <w:rFonts w:cs="Arial"/>
          <w:szCs w:val="24"/>
        </w:rPr>
        <w:tab/>
        <w:t>The main factors that I considered before arriving at my decision were:</w:t>
      </w:r>
    </w:p>
    <w:p w14:paraId="59D3A892" w14:textId="77777777" w:rsidR="000638EF" w:rsidRPr="003F5230" w:rsidRDefault="000638EF" w:rsidP="000638EF">
      <w:pPr>
        <w:jc w:val="both"/>
        <w:rPr>
          <w:rFonts w:cs="Arial"/>
          <w:i/>
          <w:szCs w:val="24"/>
        </w:rPr>
      </w:pPr>
      <w:r w:rsidRPr="003F5230">
        <w:rPr>
          <w:rFonts w:cs="Arial"/>
          <w:szCs w:val="24"/>
        </w:rPr>
        <w:tab/>
      </w:r>
      <w:r w:rsidRPr="003F5230">
        <w:rPr>
          <w:rFonts w:cs="Arial"/>
          <w:i/>
          <w:szCs w:val="24"/>
        </w:rPr>
        <w:t>insert information</w:t>
      </w:r>
    </w:p>
    <w:p w14:paraId="27F6DCE1" w14:textId="77777777" w:rsidR="000638EF" w:rsidRPr="003F5230" w:rsidRDefault="000638EF" w:rsidP="000638EF">
      <w:pPr>
        <w:jc w:val="both"/>
        <w:rPr>
          <w:rFonts w:cs="Arial"/>
          <w:szCs w:val="24"/>
        </w:rPr>
      </w:pPr>
    </w:p>
    <w:p w14:paraId="44847689" w14:textId="77777777" w:rsidR="000638EF" w:rsidRPr="003F5230" w:rsidRDefault="000638EF" w:rsidP="000638EF">
      <w:pPr>
        <w:jc w:val="both"/>
        <w:rPr>
          <w:rFonts w:cs="Arial"/>
          <w:szCs w:val="24"/>
        </w:rPr>
      </w:pPr>
      <w:r w:rsidRPr="003F5230">
        <w:rPr>
          <w:rFonts w:cs="Arial"/>
          <w:szCs w:val="24"/>
        </w:rPr>
        <w:t xml:space="preserve">* I also </w:t>
      </w:r>
      <w:proofErr w:type="gramStart"/>
      <w:r w:rsidRPr="003F5230">
        <w:rPr>
          <w:rFonts w:cs="Arial"/>
          <w:szCs w:val="24"/>
        </w:rPr>
        <w:t>took into account</w:t>
      </w:r>
      <w:proofErr w:type="gramEnd"/>
      <w:r w:rsidRPr="003F5230">
        <w:rPr>
          <w:rFonts w:cs="Arial"/>
          <w:szCs w:val="24"/>
        </w:rPr>
        <w:t xml:space="preserve"> the letter dated (</w:t>
      </w:r>
      <w:r w:rsidRPr="003F5230">
        <w:rPr>
          <w:rFonts w:cs="Arial"/>
          <w:i/>
          <w:szCs w:val="24"/>
        </w:rPr>
        <w:t>date)</w:t>
      </w:r>
      <w:r w:rsidRPr="003F5230">
        <w:rPr>
          <w:rFonts w:cs="Arial"/>
          <w:szCs w:val="24"/>
        </w:rPr>
        <w:t xml:space="preserve"> which informed you that you had been issued with a final warning in accordance with the disciplinary procedure.  In that letter you were warned that if your conduct did not sufficiently improve, or if you committed a further act of misconduct, you were likely to be dismissed.</w:t>
      </w:r>
    </w:p>
    <w:p w14:paraId="28C43499" w14:textId="77777777" w:rsidR="000638EF" w:rsidRPr="003F5230" w:rsidRDefault="000638EF" w:rsidP="000638EF">
      <w:pPr>
        <w:jc w:val="both"/>
        <w:rPr>
          <w:rFonts w:cs="Arial"/>
          <w:szCs w:val="24"/>
        </w:rPr>
      </w:pPr>
    </w:p>
    <w:p w14:paraId="0A22885C" w14:textId="77777777" w:rsidR="000638EF" w:rsidRPr="003F5230" w:rsidRDefault="000638EF" w:rsidP="000638EF">
      <w:pPr>
        <w:pStyle w:val="Heading6"/>
        <w:tabs>
          <w:tab w:val="clear" w:pos="-720"/>
          <w:tab w:val="left" w:pos="720"/>
        </w:tabs>
        <w:suppressAutoHyphens w:val="0"/>
        <w:rPr>
          <w:rFonts w:ascii="Arial" w:hAnsi="Arial" w:cs="Arial"/>
          <w:spacing w:val="0"/>
          <w:szCs w:val="24"/>
        </w:rPr>
      </w:pPr>
      <w:r w:rsidRPr="003F5230">
        <w:rPr>
          <w:rFonts w:ascii="Arial" w:hAnsi="Arial" w:cs="Arial"/>
          <w:spacing w:val="0"/>
          <w:szCs w:val="24"/>
        </w:rPr>
        <w:t>Date of dismissal and notice entitlement</w:t>
      </w:r>
    </w:p>
    <w:p w14:paraId="69D5DC6E" w14:textId="77777777" w:rsidR="000638EF" w:rsidRPr="003F5230" w:rsidRDefault="000638EF" w:rsidP="000638EF">
      <w:pPr>
        <w:jc w:val="both"/>
        <w:rPr>
          <w:rFonts w:cs="Arial"/>
          <w:b/>
          <w:szCs w:val="24"/>
        </w:rPr>
      </w:pPr>
    </w:p>
    <w:p w14:paraId="4C764BD7" w14:textId="77777777" w:rsidR="000638EF" w:rsidRPr="003F5230" w:rsidRDefault="000638EF" w:rsidP="000638EF">
      <w:pPr>
        <w:jc w:val="both"/>
        <w:rPr>
          <w:rFonts w:cs="Arial"/>
          <w:szCs w:val="24"/>
        </w:rPr>
      </w:pPr>
      <w:r w:rsidRPr="003F5230">
        <w:rPr>
          <w:rFonts w:cs="Arial"/>
          <w:b/>
          <w:i/>
          <w:szCs w:val="24"/>
        </w:rPr>
        <w:t>**</w:t>
      </w:r>
      <w:smartTag w:uri="urn:schemas-microsoft-com:office:smarttags" w:element="place">
        <w:r w:rsidRPr="003F5230">
          <w:rPr>
            <w:rFonts w:cs="Arial"/>
            <w:b/>
            <w:i/>
            <w:szCs w:val="24"/>
          </w:rPr>
          <w:t>Para</w:t>
        </w:r>
      </w:smartTag>
      <w:r w:rsidRPr="003F5230">
        <w:rPr>
          <w:rFonts w:cs="Arial"/>
          <w:b/>
          <w:i/>
          <w:szCs w:val="24"/>
        </w:rPr>
        <w:t xml:space="preserve"> (1) – to be used in cases of gross misconduct</w:t>
      </w:r>
    </w:p>
    <w:p w14:paraId="714855D0" w14:textId="77777777" w:rsidR="000638EF" w:rsidRPr="003F5230" w:rsidRDefault="000638EF" w:rsidP="000638EF">
      <w:pPr>
        <w:jc w:val="both"/>
        <w:rPr>
          <w:rFonts w:cs="Arial"/>
          <w:szCs w:val="24"/>
        </w:rPr>
      </w:pPr>
    </w:p>
    <w:p w14:paraId="7F10FD2D" w14:textId="77777777" w:rsidR="000638EF" w:rsidRPr="003F5230" w:rsidRDefault="000638EF" w:rsidP="000638EF">
      <w:pPr>
        <w:jc w:val="both"/>
        <w:rPr>
          <w:rFonts w:cs="Arial"/>
          <w:szCs w:val="24"/>
        </w:rPr>
      </w:pPr>
      <w:r w:rsidRPr="003F5230">
        <w:rPr>
          <w:rFonts w:cs="Arial"/>
          <w:szCs w:val="24"/>
        </w:rPr>
        <w:t xml:space="preserve">On the basis that I regard your misconduct as amounting to gross misconduct, you are summarily dismissed from the Council’s employment </w:t>
      </w:r>
      <w:r w:rsidRPr="003F5230">
        <w:rPr>
          <w:rFonts w:cs="Arial"/>
          <w:b/>
          <w:szCs w:val="24"/>
        </w:rPr>
        <w:t>without</w:t>
      </w:r>
      <w:r w:rsidRPr="003F5230">
        <w:rPr>
          <w:rFonts w:cs="Arial"/>
          <w:szCs w:val="24"/>
        </w:rPr>
        <w:t xml:space="preserve"> notice or payment in lieu of notice.  Your last day of service with Aberdeen City Council was (</w:t>
      </w:r>
      <w:r w:rsidRPr="003F5230">
        <w:rPr>
          <w:rFonts w:cs="Arial"/>
          <w:i/>
          <w:szCs w:val="24"/>
        </w:rPr>
        <w:t>date</w:t>
      </w:r>
      <w:r w:rsidRPr="003F5230">
        <w:rPr>
          <w:rFonts w:cs="Arial"/>
          <w:szCs w:val="24"/>
        </w:rPr>
        <w:t>).</w:t>
      </w:r>
    </w:p>
    <w:p w14:paraId="49CDA7D9" w14:textId="77777777" w:rsidR="000638EF" w:rsidRPr="003F5230" w:rsidRDefault="000638EF" w:rsidP="000638EF">
      <w:pPr>
        <w:jc w:val="both"/>
        <w:rPr>
          <w:rFonts w:cs="Arial"/>
          <w:szCs w:val="24"/>
        </w:rPr>
      </w:pPr>
    </w:p>
    <w:p w14:paraId="71AD1D73" w14:textId="77777777" w:rsidR="000638EF" w:rsidRPr="003F5230" w:rsidRDefault="000638EF" w:rsidP="000638EF">
      <w:pPr>
        <w:jc w:val="both"/>
        <w:rPr>
          <w:rFonts w:cs="Arial"/>
          <w:szCs w:val="24"/>
        </w:rPr>
      </w:pPr>
      <w:r w:rsidRPr="003F5230">
        <w:rPr>
          <w:rFonts w:cs="Arial"/>
          <w:szCs w:val="24"/>
        </w:rPr>
        <w:t>Payment for any outstanding monies will be made to you as soon as possible and you are required to return the following items issued to you by the Council (list any such items, e.g. keys, protective clothing etc.</w:t>
      </w:r>
    </w:p>
    <w:p w14:paraId="194FBB04" w14:textId="77777777" w:rsidR="000638EF" w:rsidRPr="003F5230" w:rsidRDefault="000638EF" w:rsidP="000638EF">
      <w:pPr>
        <w:jc w:val="both"/>
        <w:rPr>
          <w:rFonts w:cs="Arial"/>
          <w:szCs w:val="24"/>
        </w:rPr>
      </w:pPr>
    </w:p>
    <w:p w14:paraId="22C65435" w14:textId="77777777" w:rsidR="000638EF" w:rsidRPr="003F5230" w:rsidRDefault="000638EF" w:rsidP="000638EF">
      <w:pPr>
        <w:jc w:val="both"/>
        <w:rPr>
          <w:rFonts w:cs="Arial"/>
          <w:szCs w:val="24"/>
        </w:rPr>
      </w:pPr>
      <w:r w:rsidRPr="003F5230">
        <w:rPr>
          <w:rFonts w:cs="Arial"/>
          <w:b/>
          <w:i/>
          <w:szCs w:val="24"/>
        </w:rPr>
        <w:t>**</w:t>
      </w:r>
      <w:smartTag w:uri="urn:schemas-microsoft-com:office:smarttags" w:element="place">
        <w:r w:rsidRPr="003F5230">
          <w:rPr>
            <w:rFonts w:cs="Arial"/>
            <w:b/>
            <w:i/>
            <w:szCs w:val="24"/>
          </w:rPr>
          <w:t>Para</w:t>
        </w:r>
      </w:smartTag>
      <w:r w:rsidRPr="003F5230">
        <w:rPr>
          <w:rFonts w:cs="Arial"/>
          <w:b/>
          <w:i/>
          <w:szCs w:val="24"/>
        </w:rPr>
        <w:t xml:space="preserve"> (2) – to be used in cases of serious misconduct</w:t>
      </w:r>
    </w:p>
    <w:p w14:paraId="2D99413C" w14:textId="77777777" w:rsidR="000638EF" w:rsidRPr="003F5230" w:rsidRDefault="000638EF" w:rsidP="000638EF">
      <w:pPr>
        <w:jc w:val="both"/>
        <w:rPr>
          <w:rFonts w:cs="Arial"/>
          <w:szCs w:val="24"/>
        </w:rPr>
      </w:pPr>
    </w:p>
    <w:p w14:paraId="6B685550" w14:textId="77777777" w:rsidR="000638EF" w:rsidRPr="003F5230" w:rsidRDefault="000638EF" w:rsidP="000638EF">
      <w:pPr>
        <w:jc w:val="both"/>
        <w:rPr>
          <w:rFonts w:cs="Arial"/>
          <w:szCs w:val="24"/>
        </w:rPr>
      </w:pPr>
      <w:r w:rsidRPr="003F5230">
        <w:rPr>
          <w:rFonts w:cs="Arial"/>
          <w:szCs w:val="24"/>
        </w:rPr>
        <w:t>On the basis that I regard your misconduct as amounting to serious misconduct, whilst your last day of service with Aberdeen City Council was (</w:t>
      </w:r>
      <w:r w:rsidRPr="003F5230">
        <w:rPr>
          <w:rFonts w:cs="Arial"/>
          <w:i/>
          <w:szCs w:val="24"/>
        </w:rPr>
        <w:t>date</w:t>
      </w:r>
      <w:r w:rsidRPr="003F5230">
        <w:rPr>
          <w:rFonts w:cs="Arial"/>
          <w:szCs w:val="24"/>
        </w:rPr>
        <w:t>), you will receive (</w:t>
      </w:r>
      <w:r w:rsidRPr="003F5230">
        <w:rPr>
          <w:rFonts w:cs="Arial"/>
          <w:i/>
          <w:szCs w:val="24"/>
        </w:rPr>
        <w:t>amount)</w:t>
      </w:r>
      <w:r w:rsidRPr="003F5230">
        <w:rPr>
          <w:rFonts w:cs="Arial"/>
          <w:szCs w:val="24"/>
        </w:rPr>
        <w:t xml:space="preserve"> weeks pay in lieu of the amount of notice to which you are contractually entitled.</w:t>
      </w:r>
    </w:p>
    <w:p w14:paraId="1C9DD8F3" w14:textId="77777777" w:rsidR="000638EF" w:rsidRPr="003F5230" w:rsidRDefault="000638EF" w:rsidP="000638EF">
      <w:pPr>
        <w:jc w:val="both"/>
        <w:rPr>
          <w:rFonts w:cs="Arial"/>
          <w:szCs w:val="24"/>
        </w:rPr>
      </w:pPr>
    </w:p>
    <w:p w14:paraId="6E98918E" w14:textId="638C55FB" w:rsidR="000638EF" w:rsidRDefault="000638EF" w:rsidP="000638EF">
      <w:pPr>
        <w:jc w:val="both"/>
        <w:rPr>
          <w:rFonts w:cs="Arial"/>
          <w:szCs w:val="24"/>
        </w:rPr>
      </w:pPr>
      <w:r w:rsidRPr="003F5230">
        <w:rPr>
          <w:rFonts w:cs="Arial"/>
          <w:szCs w:val="24"/>
        </w:rPr>
        <w:lastRenderedPageBreak/>
        <w:t>Payment for any outstanding monies will be made to you as soon as possible and you are required to return the following items issued to you by the Council (list any such items, e.g. keys, protective clothing etc.</w:t>
      </w:r>
    </w:p>
    <w:p w14:paraId="19CB5F25" w14:textId="2A0DC391" w:rsidR="00383D3C" w:rsidRDefault="00383D3C" w:rsidP="000638EF">
      <w:pPr>
        <w:jc w:val="both"/>
        <w:rPr>
          <w:rFonts w:cs="Arial"/>
          <w:szCs w:val="24"/>
        </w:rPr>
      </w:pPr>
    </w:p>
    <w:p w14:paraId="6D146332" w14:textId="422E66FB" w:rsidR="00383D3C" w:rsidRDefault="00383D3C" w:rsidP="000638EF">
      <w:pPr>
        <w:jc w:val="both"/>
        <w:rPr>
          <w:rFonts w:cs="Arial"/>
          <w:szCs w:val="24"/>
        </w:rPr>
      </w:pPr>
    </w:p>
    <w:p w14:paraId="093181BB" w14:textId="19DD6AAF" w:rsidR="00383D3C" w:rsidRDefault="00383D3C" w:rsidP="000638EF">
      <w:pPr>
        <w:jc w:val="both"/>
        <w:rPr>
          <w:rFonts w:cs="Arial"/>
          <w:b/>
          <w:i/>
          <w:szCs w:val="24"/>
        </w:rPr>
      </w:pPr>
      <w:r w:rsidRPr="00383D3C">
        <w:rPr>
          <w:rFonts w:cs="Arial"/>
          <w:b/>
          <w:i/>
          <w:szCs w:val="24"/>
        </w:rPr>
        <w:t>**</w:t>
      </w:r>
      <w:r>
        <w:rPr>
          <w:rFonts w:cs="Arial"/>
          <w:b/>
          <w:i/>
          <w:szCs w:val="24"/>
        </w:rPr>
        <w:t>*</w:t>
      </w:r>
      <w:r w:rsidRPr="00383D3C">
        <w:rPr>
          <w:rFonts w:cs="Arial"/>
          <w:b/>
          <w:i/>
          <w:szCs w:val="24"/>
        </w:rPr>
        <w:t>Para (3) -</w:t>
      </w:r>
      <w:r>
        <w:rPr>
          <w:rFonts w:cs="Arial"/>
          <w:szCs w:val="24"/>
        </w:rPr>
        <w:t xml:space="preserve"> </w:t>
      </w:r>
      <w:r w:rsidRPr="003F5230">
        <w:rPr>
          <w:rFonts w:cs="Arial"/>
          <w:b/>
          <w:i/>
          <w:szCs w:val="24"/>
        </w:rPr>
        <w:t>to be used in cases of gross misconduct</w:t>
      </w:r>
      <w:r>
        <w:rPr>
          <w:rFonts w:cs="Arial"/>
          <w:b/>
          <w:i/>
          <w:szCs w:val="24"/>
        </w:rPr>
        <w:t xml:space="preserve"> and criteria dependent </w:t>
      </w:r>
    </w:p>
    <w:p w14:paraId="5E527292" w14:textId="1FEEA37B" w:rsidR="00383D3C" w:rsidRDefault="00383D3C" w:rsidP="000638EF">
      <w:pPr>
        <w:jc w:val="both"/>
        <w:rPr>
          <w:rFonts w:cs="Arial"/>
          <w:szCs w:val="24"/>
        </w:rPr>
      </w:pPr>
    </w:p>
    <w:p w14:paraId="76B816CC" w14:textId="77777777" w:rsidR="00383D3C" w:rsidRPr="00383D3C" w:rsidRDefault="00383D3C" w:rsidP="00383D3C">
      <w:pPr>
        <w:pStyle w:val="ListParagraph"/>
        <w:ind w:left="0"/>
        <w:rPr>
          <w:b/>
          <w:bCs/>
          <w:u w:val="none"/>
        </w:rPr>
      </w:pPr>
      <w:r w:rsidRPr="00383D3C">
        <w:rPr>
          <w:b/>
          <w:bCs/>
          <w:u w:val="none"/>
        </w:rPr>
        <w:t xml:space="preserve">Protection of Vulnerable Groups (Scotland) Act 2007 </w:t>
      </w:r>
    </w:p>
    <w:p w14:paraId="0F4F9676" w14:textId="77777777" w:rsidR="00383D3C" w:rsidRPr="00547123" w:rsidRDefault="00383D3C" w:rsidP="00383D3C">
      <w:pPr>
        <w:spacing w:before="60" w:after="60" w:line="360" w:lineRule="auto"/>
        <w:rPr>
          <w:rFonts w:cs="Arial"/>
          <w:szCs w:val="24"/>
        </w:rPr>
      </w:pPr>
      <w:r w:rsidRPr="00547123">
        <w:rPr>
          <w:rFonts w:cs="Arial"/>
          <w:szCs w:val="24"/>
        </w:rPr>
        <w:t>The Protection of Vulnerable Groups (Scotland) Act 2007 places a legal obligation on the Council to make a referral to Scottish Ministers regarding any individual who is, or has been, doing regulated work with children or with adults if they have, whether or not during the course of their employment:</w:t>
      </w:r>
    </w:p>
    <w:p w14:paraId="7B4BD434" w14:textId="77777777" w:rsidR="00383D3C" w:rsidRPr="00547123" w:rsidRDefault="00383D3C" w:rsidP="00383D3C">
      <w:pPr>
        <w:pStyle w:val="ListParagraph"/>
        <w:ind w:left="794"/>
      </w:pPr>
    </w:p>
    <w:p w14:paraId="2718B698" w14:textId="77777777" w:rsidR="00383D3C" w:rsidRPr="00547123" w:rsidRDefault="00383D3C" w:rsidP="00383D3C">
      <w:pPr>
        <w:pStyle w:val="ListParagraph"/>
        <w:numPr>
          <w:ilvl w:val="0"/>
          <w:numId w:val="3"/>
        </w:numPr>
        <w:spacing w:before="60" w:after="60" w:line="360" w:lineRule="auto"/>
        <w:rPr>
          <w:u w:val="none"/>
        </w:rPr>
      </w:pPr>
      <w:r w:rsidRPr="00547123">
        <w:rPr>
          <w:u w:val="none"/>
        </w:rPr>
        <w:t>harmed a child or protected adult;</w:t>
      </w:r>
    </w:p>
    <w:p w14:paraId="7A21A7AD" w14:textId="77777777" w:rsidR="00383D3C" w:rsidRPr="00547123" w:rsidRDefault="00383D3C" w:rsidP="00383D3C">
      <w:pPr>
        <w:pStyle w:val="ListParagraph"/>
        <w:numPr>
          <w:ilvl w:val="0"/>
          <w:numId w:val="3"/>
        </w:numPr>
        <w:spacing w:before="60" w:after="60" w:line="360" w:lineRule="auto"/>
        <w:rPr>
          <w:u w:val="none"/>
        </w:rPr>
      </w:pPr>
      <w:r w:rsidRPr="00547123">
        <w:rPr>
          <w:u w:val="none"/>
        </w:rPr>
        <w:t>placed a child or protected adult at risk of harm;</w:t>
      </w:r>
    </w:p>
    <w:p w14:paraId="782A9C78" w14:textId="77777777" w:rsidR="00383D3C" w:rsidRPr="00547123" w:rsidRDefault="00383D3C" w:rsidP="00383D3C">
      <w:pPr>
        <w:pStyle w:val="ListParagraph"/>
        <w:numPr>
          <w:ilvl w:val="0"/>
          <w:numId w:val="3"/>
        </w:numPr>
        <w:spacing w:before="60" w:after="60" w:line="360" w:lineRule="auto"/>
        <w:rPr>
          <w:u w:val="none"/>
        </w:rPr>
      </w:pPr>
      <w:r w:rsidRPr="00547123">
        <w:rPr>
          <w:u w:val="none"/>
        </w:rPr>
        <w:t>engaged in inappropriate conduct involving pornography;</w:t>
      </w:r>
    </w:p>
    <w:p w14:paraId="15C194EB" w14:textId="77777777" w:rsidR="00383D3C" w:rsidRPr="00547123" w:rsidRDefault="00383D3C" w:rsidP="00383D3C">
      <w:pPr>
        <w:pStyle w:val="ListParagraph"/>
        <w:numPr>
          <w:ilvl w:val="0"/>
          <w:numId w:val="3"/>
        </w:numPr>
        <w:spacing w:before="60" w:after="60" w:line="360" w:lineRule="auto"/>
        <w:rPr>
          <w:u w:val="none"/>
        </w:rPr>
      </w:pPr>
      <w:r w:rsidRPr="00547123">
        <w:rPr>
          <w:u w:val="none"/>
        </w:rPr>
        <w:t>engaged in inappropriate conduct of a sexual nature regarding a child or protected adult, or;</w:t>
      </w:r>
    </w:p>
    <w:p w14:paraId="3E7AAF72" w14:textId="77777777" w:rsidR="00383D3C" w:rsidRPr="00547123" w:rsidRDefault="00383D3C" w:rsidP="00383D3C">
      <w:pPr>
        <w:pStyle w:val="ListParagraph"/>
        <w:numPr>
          <w:ilvl w:val="0"/>
          <w:numId w:val="3"/>
        </w:numPr>
        <w:spacing w:before="60" w:after="60" w:line="360" w:lineRule="auto"/>
        <w:rPr>
          <w:u w:val="none"/>
        </w:rPr>
      </w:pPr>
      <w:r w:rsidRPr="00547123">
        <w:rPr>
          <w:u w:val="none"/>
        </w:rPr>
        <w:t>given inappropriate medical treatment to a child or protected adult.</w:t>
      </w:r>
    </w:p>
    <w:p w14:paraId="03A98B79" w14:textId="77777777" w:rsidR="00383D3C" w:rsidRPr="00547123" w:rsidRDefault="00383D3C" w:rsidP="00383D3C">
      <w:pPr>
        <w:jc w:val="both"/>
        <w:rPr>
          <w:rFonts w:cs="Arial"/>
          <w:szCs w:val="24"/>
        </w:rPr>
      </w:pPr>
    </w:p>
    <w:p w14:paraId="1A585961" w14:textId="77777777" w:rsidR="00383D3C" w:rsidRPr="00547123" w:rsidRDefault="00383D3C" w:rsidP="00383D3C">
      <w:pPr>
        <w:jc w:val="both"/>
        <w:rPr>
          <w:rFonts w:cs="Arial"/>
          <w:szCs w:val="24"/>
        </w:rPr>
      </w:pPr>
      <w:r w:rsidRPr="00547123">
        <w:rPr>
          <w:rFonts w:cs="Arial"/>
          <w:szCs w:val="24"/>
        </w:rPr>
        <w:t xml:space="preserve">This will be progressed as the allegations and the decision to dismiss meet the criteria for a referral to Disclosure Scotland. </w:t>
      </w:r>
    </w:p>
    <w:p w14:paraId="4A69AF76" w14:textId="77777777" w:rsidR="00383D3C" w:rsidRPr="00547123" w:rsidRDefault="00383D3C" w:rsidP="00383D3C">
      <w:pPr>
        <w:jc w:val="both"/>
        <w:rPr>
          <w:rFonts w:cs="Arial"/>
          <w:szCs w:val="24"/>
        </w:rPr>
      </w:pPr>
      <w:r w:rsidRPr="00547123">
        <w:rPr>
          <w:rFonts w:cs="Arial"/>
          <w:szCs w:val="24"/>
        </w:rPr>
        <w:t xml:space="preserve">This could subsequently affect your ability to work with Children and/or Vulnerable Adults in the future.  </w:t>
      </w:r>
    </w:p>
    <w:p w14:paraId="1B2AC7F2" w14:textId="53454862" w:rsidR="00383D3C" w:rsidRDefault="00383D3C" w:rsidP="000638EF">
      <w:pPr>
        <w:jc w:val="both"/>
        <w:rPr>
          <w:rFonts w:cs="Arial"/>
          <w:szCs w:val="24"/>
        </w:rPr>
      </w:pPr>
    </w:p>
    <w:p w14:paraId="23F6BDA8" w14:textId="77777777" w:rsidR="00383D3C" w:rsidRPr="003F5230" w:rsidRDefault="00383D3C" w:rsidP="000638EF">
      <w:pPr>
        <w:jc w:val="both"/>
        <w:rPr>
          <w:rFonts w:cs="Arial"/>
          <w:szCs w:val="24"/>
        </w:rPr>
      </w:pPr>
    </w:p>
    <w:p w14:paraId="6E14E606" w14:textId="77777777" w:rsidR="000638EF" w:rsidRPr="003F5230" w:rsidRDefault="000638EF" w:rsidP="000638EF">
      <w:pPr>
        <w:jc w:val="both"/>
        <w:rPr>
          <w:rFonts w:cs="Arial"/>
          <w:szCs w:val="24"/>
        </w:rPr>
      </w:pPr>
    </w:p>
    <w:p w14:paraId="32C974AF" w14:textId="77777777" w:rsidR="000638EF" w:rsidRPr="003F5230" w:rsidRDefault="000638EF" w:rsidP="000638EF">
      <w:pPr>
        <w:pStyle w:val="Heading6"/>
        <w:tabs>
          <w:tab w:val="clear" w:pos="-720"/>
          <w:tab w:val="left" w:pos="720"/>
        </w:tabs>
        <w:suppressAutoHyphens w:val="0"/>
        <w:rPr>
          <w:rFonts w:ascii="Arial" w:hAnsi="Arial" w:cs="Arial"/>
          <w:spacing w:val="0"/>
          <w:szCs w:val="24"/>
        </w:rPr>
      </w:pPr>
      <w:r w:rsidRPr="003F5230">
        <w:rPr>
          <w:rFonts w:ascii="Arial" w:hAnsi="Arial" w:cs="Arial"/>
          <w:spacing w:val="0"/>
          <w:szCs w:val="24"/>
        </w:rPr>
        <w:t>Your right of appeal</w:t>
      </w:r>
    </w:p>
    <w:p w14:paraId="758E24D4" w14:textId="77777777" w:rsidR="000638EF" w:rsidRPr="003F5230" w:rsidRDefault="000638EF" w:rsidP="000638EF">
      <w:pPr>
        <w:jc w:val="both"/>
        <w:rPr>
          <w:rFonts w:cs="Arial"/>
          <w:szCs w:val="24"/>
        </w:rPr>
      </w:pPr>
    </w:p>
    <w:p w14:paraId="6927CF40" w14:textId="77777777" w:rsidR="000638EF" w:rsidRPr="003F5230" w:rsidRDefault="000638EF" w:rsidP="000638EF">
      <w:pPr>
        <w:jc w:val="both"/>
        <w:rPr>
          <w:rFonts w:cs="Arial"/>
          <w:szCs w:val="24"/>
        </w:rPr>
      </w:pPr>
      <w:r w:rsidRPr="003F5230">
        <w:rPr>
          <w:rFonts w:cs="Arial"/>
          <w:szCs w:val="24"/>
        </w:rPr>
        <w:t>You have the right of appeal against this outcome if you consider the penalty is unduly severe or inconsistent, where new evidence emerges that may affect the decision or where there have been significant defects in the disciplinary procedure.</w:t>
      </w:r>
    </w:p>
    <w:p w14:paraId="3746BC5E" w14:textId="77777777" w:rsidR="000638EF" w:rsidRPr="003F5230" w:rsidRDefault="000638EF" w:rsidP="000638EF">
      <w:pPr>
        <w:jc w:val="both"/>
        <w:rPr>
          <w:rFonts w:cs="Arial"/>
          <w:szCs w:val="24"/>
        </w:rPr>
      </w:pPr>
    </w:p>
    <w:p w14:paraId="2FB52E21" w14:textId="72036438" w:rsidR="000638EF" w:rsidRPr="00BC6FE6" w:rsidRDefault="000638EF" w:rsidP="000638EF">
      <w:pPr>
        <w:jc w:val="both"/>
        <w:rPr>
          <w:rFonts w:cs="Arial"/>
          <w:szCs w:val="24"/>
        </w:rPr>
      </w:pPr>
      <w:r w:rsidRPr="003F5230">
        <w:rPr>
          <w:rFonts w:cs="Arial"/>
          <w:szCs w:val="24"/>
        </w:rPr>
        <w:t xml:space="preserve">Should you consider you have grounds to appeal against the disciplinary action taken against you, you can choose to either have your appeal heard by a Chief Official or by the Appeals </w:t>
      </w:r>
      <w:r w:rsidR="00EA03B2">
        <w:rPr>
          <w:rFonts w:cs="Arial"/>
          <w:szCs w:val="24"/>
        </w:rPr>
        <w:t xml:space="preserve">Sub </w:t>
      </w:r>
      <w:r w:rsidRPr="003F5230">
        <w:rPr>
          <w:rFonts w:cs="Arial"/>
          <w:szCs w:val="24"/>
        </w:rPr>
        <w:t>Committee</w:t>
      </w:r>
      <w:r w:rsidRPr="00BC6FE6">
        <w:rPr>
          <w:rFonts w:cs="Arial"/>
          <w:szCs w:val="24"/>
        </w:rPr>
        <w:t>.</w:t>
      </w:r>
    </w:p>
    <w:p w14:paraId="54B76282" w14:textId="77777777" w:rsidR="000638EF" w:rsidRPr="003F5230" w:rsidRDefault="000638EF" w:rsidP="000638EF">
      <w:pPr>
        <w:jc w:val="both"/>
        <w:rPr>
          <w:rFonts w:cs="Arial"/>
          <w:szCs w:val="24"/>
        </w:rPr>
      </w:pPr>
    </w:p>
    <w:p w14:paraId="1A4AE9C0" w14:textId="687FCF9F" w:rsidR="000638EF" w:rsidRPr="003F5230" w:rsidRDefault="000638EF" w:rsidP="000638EF">
      <w:pPr>
        <w:jc w:val="both"/>
        <w:rPr>
          <w:rFonts w:cs="Arial"/>
          <w:szCs w:val="24"/>
        </w:rPr>
      </w:pPr>
      <w:r w:rsidRPr="003F5230">
        <w:rPr>
          <w:rFonts w:cs="Arial"/>
          <w:szCs w:val="24"/>
        </w:rPr>
        <w:t>If you wish to have your appeal heard by a Chief Official then you must register your appeal in writing to (name of Director), Director of (</w:t>
      </w:r>
      <w:r w:rsidRPr="003F5230">
        <w:rPr>
          <w:rFonts w:cs="Arial"/>
          <w:i/>
          <w:szCs w:val="24"/>
        </w:rPr>
        <w:t>Service</w:t>
      </w:r>
      <w:r w:rsidRPr="003F5230">
        <w:rPr>
          <w:rFonts w:cs="Arial"/>
          <w:szCs w:val="24"/>
        </w:rPr>
        <w:t>).  If you choose to have your appeal heard by the Appeals</w:t>
      </w:r>
      <w:r w:rsidR="00234E85">
        <w:rPr>
          <w:rFonts w:cs="Arial"/>
          <w:szCs w:val="24"/>
        </w:rPr>
        <w:t xml:space="preserve"> Sub</w:t>
      </w:r>
      <w:r w:rsidRPr="003F5230">
        <w:rPr>
          <w:rFonts w:cs="Arial"/>
          <w:szCs w:val="24"/>
        </w:rPr>
        <w:t xml:space="preserve"> Committee then you must register your appeal in writing to the</w:t>
      </w:r>
      <w:r w:rsidR="00234E85">
        <w:rPr>
          <w:rFonts w:cs="Arial"/>
          <w:szCs w:val="24"/>
        </w:rPr>
        <w:t xml:space="preserve"> Clerk of the Appeals Committee, Aberdeen City Council, Governance, 1</w:t>
      </w:r>
      <w:r w:rsidR="00234E85" w:rsidRPr="00234E85">
        <w:rPr>
          <w:rFonts w:cs="Arial"/>
          <w:szCs w:val="24"/>
          <w:vertAlign w:val="superscript"/>
        </w:rPr>
        <w:t>st</w:t>
      </w:r>
      <w:r w:rsidR="00234E85">
        <w:rPr>
          <w:rFonts w:cs="Arial"/>
          <w:szCs w:val="24"/>
        </w:rPr>
        <w:t xml:space="preserve"> Floor Old Town House, Broad Street, Aberdeen, AB10 1AQ</w:t>
      </w:r>
      <w:r w:rsidRPr="003F5230">
        <w:rPr>
          <w:rFonts w:cs="Arial"/>
          <w:szCs w:val="24"/>
        </w:rPr>
        <w:t xml:space="preserve">.  Your appeal must be registered within </w:t>
      </w:r>
      <w:r w:rsidRPr="003F5230">
        <w:rPr>
          <w:rFonts w:cs="Arial"/>
          <w:b/>
          <w:szCs w:val="24"/>
        </w:rPr>
        <w:t>ten working days</w:t>
      </w:r>
      <w:r w:rsidRPr="003F5230">
        <w:rPr>
          <w:rFonts w:cs="Arial"/>
          <w:szCs w:val="24"/>
        </w:rPr>
        <w:t xml:space="preserve"> of receipt of this letter.</w:t>
      </w:r>
    </w:p>
    <w:p w14:paraId="46F61A08" w14:textId="77777777" w:rsidR="000638EF" w:rsidRPr="003F5230" w:rsidRDefault="000638EF" w:rsidP="000638EF">
      <w:pPr>
        <w:jc w:val="both"/>
        <w:rPr>
          <w:rFonts w:cs="Arial"/>
          <w:szCs w:val="24"/>
        </w:rPr>
      </w:pPr>
    </w:p>
    <w:p w14:paraId="6A516FFB" w14:textId="77777777" w:rsidR="000638EF" w:rsidRPr="003F5230" w:rsidRDefault="000638EF" w:rsidP="000638EF">
      <w:pPr>
        <w:jc w:val="both"/>
        <w:rPr>
          <w:rFonts w:cs="Arial"/>
          <w:szCs w:val="24"/>
        </w:rPr>
      </w:pPr>
      <w:r w:rsidRPr="003F5230">
        <w:rPr>
          <w:rFonts w:cs="Arial"/>
          <w:szCs w:val="24"/>
        </w:rPr>
        <w:t>To be a competent appeal you must state the grounds on which your appeal is based and set out in sufficient detail:</w:t>
      </w:r>
    </w:p>
    <w:p w14:paraId="5141F089" w14:textId="77777777" w:rsidR="000638EF" w:rsidRPr="003F5230" w:rsidRDefault="000638EF" w:rsidP="000638EF">
      <w:pPr>
        <w:jc w:val="both"/>
        <w:rPr>
          <w:rFonts w:cs="Arial"/>
          <w:szCs w:val="24"/>
        </w:rPr>
      </w:pPr>
    </w:p>
    <w:p w14:paraId="69B59760" w14:textId="77777777" w:rsidR="000638EF" w:rsidRPr="003F5230" w:rsidRDefault="000638EF" w:rsidP="000638EF">
      <w:pPr>
        <w:numPr>
          <w:ilvl w:val="0"/>
          <w:numId w:val="1"/>
        </w:numPr>
        <w:jc w:val="both"/>
        <w:rPr>
          <w:rFonts w:cs="Arial"/>
          <w:szCs w:val="24"/>
        </w:rPr>
      </w:pPr>
      <w:r w:rsidRPr="003F5230">
        <w:rPr>
          <w:rFonts w:cs="Arial"/>
          <w:szCs w:val="24"/>
        </w:rPr>
        <w:t>why you consider the finding or the penalty to be unduly severe or inconsistent</w:t>
      </w:r>
    </w:p>
    <w:p w14:paraId="767D3562" w14:textId="77777777" w:rsidR="000638EF" w:rsidRPr="003F5230" w:rsidRDefault="000638EF" w:rsidP="000638EF">
      <w:pPr>
        <w:numPr>
          <w:ilvl w:val="0"/>
          <w:numId w:val="1"/>
        </w:numPr>
        <w:jc w:val="both"/>
        <w:rPr>
          <w:rFonts w:cs="Arial"/>
          <w:szCs w:val="24"/>
        </w:rPr>
      </w:pPr>
      <w:r w:rsidRPr="003F5230">
        <w:rPr>
          <w:rFonts w:cs="Arial"/>
          <w:szCs w:val="24"/>
        </w:rPr>
        <w:t>the new and relevant evidence that has come to light that was previously unavailable</w:t>
      </w:r>
    </w:p>
    <w:p w14:paraId="3C75E5F1" w14:textId="77777777" w:rsidR="000638EF" w:rsidRPr="003F5230" w:rsidRDefault="000638EF" w:rsidP="000638EF">
      <w:pPr>
        <w:numPr>
          <w:ilvl w:val="0"/>
          <w:numId w:val="1"/>
        </w:numPr>
        <w:jc w:val="both"/>
        <w:rPr>
          <w:rFonts w:cs="Arial"/>
          <w:szCs w:val="24"/>
        </w:rPr>
      </w:pPr>
      <w:r w:rsidRPr="003F5230">
        <w:rPr>
          <w:rFonts w:cs="Arial"/>
          <w:szCs w:val="24"/>
        </w:rPr>
        <w:t>why you consider that the disciplinary procedure wasn't used correctly and how you were unfairly disadvantaged because of this</w:t>
      </w:r>
    </w:p>
    <w:p w14:paraId="1203136A" w14:textId="77777777" w:rsidR="000638EF" w:rsidRPr="003F5230" w:rsidRDefault="000638EF" w:rsidP="000638EF">
      <w:pPr>
        <w:jc w:val="both"/>
        <w:rPr>
          <w:rFonts w:cs="Arial"/>
          <w:szCs w:val="24"/>
        </w:rPr>
      </w:pPr>
    </w:p>
    <w:p w14:paraId="1B0C7A37" w14:textId="77777777" w:rsidR="000638EF" w:rsidRPr="003F5230" w:rsidRDefault="000638EF" w:rsidP="000638EF">
      <w:pPr>
        <w:jc w:val="both"/>
        <w:rPr>
          <w:rFonts w:cs="Arial"/>
          <w:szCs w:val="24"/>
        </w:rPr>
      </w:pPr>
      <w:r w:rsidRPr="003F5230">
        <w:rPr>
          <w:rFonts w:cs="Arial"/>
          <w:szCs w:val="24"/>
        </w:rPr>
        <w:t>Yours sincerely</w:t>
      </w:r>
    </w:p>
    <w:p w14:paraId="48B94601" w14:textId="4EDAD0CF" w:rsidR="000638EF" w:rsidRDefault="000638EF" w:rsidP="000638EF">
      <w:pPr>
        <w:jc w:val="both"/>
        <w:rPr>
          <w:rFonts w:cs="Arial"/>
          <w:szCs w:val="24"/>
        </w:rPr>
      </w:pPr>
    </w:p>
    <w:p w14:paraId="3B8970FD" w14:textId="22C060F2" w:rsidR="003E6566" w:rsidRDefault="003E6566" w:rsidP="000638EF">
      <w:pPr>
        <w:jc w:val="both"/>
        <w:rPr>
          <w:rFonts w:cs="Arial"/>
          <w:szCs w:val="24"/>
        </w:rPr>
      </w:pPr>
    </w:p>
    <w:p w14:paraId="4953DEE2" w14:textId="77777777" w:rsidR="003E6566" w:rsidRPr="003F5230" w:rsidRDefault="003E6566" w:rsidP="000638EF">
      <w:pPr>
        <w:jc w:val="both"/>
        <w:rPr>
          <w:rFonts w:cs="Arial"/>
          <w:szCs w:val="24"/>
        </w:rPr>
      </w:pPr>
    </w:p>
    <w:p w14:paraId="06BF6CC8" w14:textId="77777777" w:rsidR="000638EF" w:rsidRPr="003F5230" w:rsidRDefault="000638EF" w:rsidP="000638EF">
      <w:pPr>
        <w:jc w:val="both"/>
        <w:rPr>
          <w:rFonts w:cs="Arial"/>
          <w:b/>
          <w:szCs w:val="24"/>
        </w:rPr>
      </w:pPr>
      <w:r w:rsidRPr="003F5230">
        <w:rPr>
          <w:rFonts w:cs="Arial"/>
          <w:b/>
          <w:szCs w:val="24"/>
        </w:rPr>
        <w:t>NAME OF OFFICER CONDUCTING DISCIPLINARY HEARING</w:t>
      </w:r>
    </w:p>
    <w:p w14:paraId="78BCF504" w14:textId="77777777" w:rsidR="000638EF" w:rsidRPr="003F5230" w:rsidRDefault="000638EF" w:rsidP="000638EF">
      <w:pPr>
        <w:numPr>
          <w:ilvl w:val="0"/>
          <w:numId w:val="2"/>
        </w:numPr>
        <w:jc w:val="both"/>
        <w:rPr>
          <w:rFonts w:cs="Arial"/>
          <w:b/>
          <w:szCs w:val="24"/>
        </w:rPr>
      </w:pPr>
      <w:r w:rsidRPr="003F5230">
        <w:rPr>
          <w:rFonts w:cs="Arial"/>
          <w:b/>
          <w:szCs w:val="24"/>
        </w:rPr>
        <w:t xml:space="preserve">For an act or acts of further misconduct, other than gross misconduct, by an employee who is under a final warning, the employee will be liable to dismissal </w:t>
      </w:r>
      <w:r w:rsidRPr="003F5230">
        <w:rPr>
          <w:rFonts w:cs="Arial"/>
          <w:b/>
          <w:szCs w:val="24"/>
          <w:u w:val="single"/>
        </w:rPr>
        <w:t>with</w:t>
      </w:r>
      <w:r w:rsidRPr="003F5230">
        <w:rPr>
          <w:rFonts w:cs="Arial"/>
          <w:b/>
          <w:szCs w:val="24"/>
        </w:rPr>
        <w:t xml:space="preserve"> pay in lieu of notice.  In cases of gross misconduct the employee will be liable to summary dismissal </w:t>
      </w:r>
      <w:r w:rsidRPr="003F5230">
        <w:rPr>
          <w:rFonts w:cs="Arial"/>
          <w:b/>
          <w:szCs w:val="24"/>
          <w:u w:val="single"/>
        </w:rPr>
        <w:t>without</w:t>
      </w:r>
      <w:r w:rsidRPr="003F5230">
        <w:rPr>
          <w:rFonts w:cs="Arial"/>
          <w:b/>
          <w:szCs w:val="24"/>
        </w:rPr>
        <w:t xml:space="preserve"> pay in lieu of notice.  Select the paragraph that applies under the heading </w:t>
      </w:r>
      <w:r w:rsidRPr="003F5230">
        <w:rPr>
          <w:rFonts w:cs="Arial"/>
          <w:b/>
          <w:i/>
          <w:szCs w:val="24"/>
        </w:rPr>
        <w:t>“Date of dismissal and notice entitlement"</w:t>
      </w:r>
    </w:p>
    <w:p w14:paraId="04109BC9" w14:textId="77777777" w:rsidR="000638EF" w:rsidRPr="003F5230" w:rsidRDefault="000638EF" w:rsidP="000638EF">
      <w:pPr>
        <w:ind w:firstLine="720"/>
        <w:jc w:val="both"/>
        <w:rPr>
          <w:rFonts w:cs="Arial"/>
          <w:b/>
          <w:szCs w:val="24"/>
        </w:rPr>
      </w:pPr>
    </w:p>
    <w:p w14:paraId="0C350EEB" w14:textId="77777777" w:rsidR="000638EF" w:rsidRPr="003F5230" w:rsidRDefault="000638EF" w:rsidP="000638EF">
      <w:pPr>
        <w:numPr>
          <w:ilvl w:val="0"/>
          <w:numId w:val="2"/>
        </w:numPr>
        <w:jc w:val="both"/>
        <w:rPr>
          <w:rFonts w:cs="Arial"/>
          <w:b/>
          <w:szCs w:val="24"/>
        </w:rPr>
      </w:pPr>
      <w:r w:rsidRPr="003F5230">
        <w:rPr>
          <w:rFonts w:cs="Arial"/>
          <w:b/>
          <w:szCs w:val="24"/>
        </w:rPr>
        <w:t xml:space="preserve">* delete as appropriate </w:t>
      </w:r>
    </w:p>
    <w:p w14:paraId="6A89F6E1" w14:textId="4139EB2B" w:rsidR="000638EF" w:rsidRDefault="000638EF" w:rsidP="000638EF">
      <w:pPr>
        <w:numPr>
          <w:ilvl w:val="0"/>
          <w:numId w:val="2"/>
        </w:numPr>
        <w:jc w:val="both"/>
        <w:rPr>
          <w:rFonts w:cs="Arial"/>
          <w:b/>
          <w:szCs w:val="24"/>
        </w:rPr>
      </w:pPr>
      <w:r w:rsidRPr="003F5230">
        <w:rPr>
          <w:rFonts w:cs="Arial"/>
          <w:b/>
          <w:szCs w:val="24"/>
        </w:rPr>
        <w:t>** delete this paragraph if not applicable</w:t>
      </w:r>
    </w:p>
    <w:p w14:paraId="65FFA5F6" w14:textId="22E8ACC5" w:rsidR="00383D3C" w:rsidRPr="003F5230" w:rsidRDefault="00383D3C" w:rsidP="000638EF">
      <w:pPr>
        <w:numPr>
          <w:ilvl w:val="0"/>
          <w:numId w:val="2"/>
        </w:numPr>
        <w:jc w:val="both"/>
        <w:rPr>
          <w:rFonts w:cs="Arial"/>
          <w:b/>
          <w:szCs w:val="24"/>
        </w:rPr>
      </w:pPr>
      <w:r>
        <w:rPr>
          <w:rFonts w:cs="Arial"/>
          <w:b/>
          <w:szCs w:val="24"/>
        </w:rPr>
        <w:t>***</w:t>
      </w:r>
      <w:r w:rsidRPr="00383D3C">
        <w:rPr>
          <w:rFonts w:cs="Arial"/>
          <w:b/>
          <w:szCs w:val="24"/>
        </w:rPr>
        <w:t xml:space="preserve"> </w:t>
      </w:r>
      <w:r w:rsidRPr="003F5230">
        <w:rPr>
          <w:rFonts w:cs="Arial"/>
          <w:b/>
          <w:szCs w:val="24"/>
        </w:rPr>
        <w:t>delete this paragraph if not applicable</w:t>
      </w:r>
    </w:p>
    <w:p w14:paraId="49D107B4" w14:textId="77777777" w:rsidR="00D8019D" w:rsidRDefault="00D8019D"/>
    <w:p w14:paraId="022AB1C3" w14:textId="1781A48F" w:rsidR="00D5534C" w:rsidRPr="00547123" w:rsidRDefault="00D5534C" w:rsidP="00D5534C">
      <w:pPr>
        <w:jc w:val="both"/>
        <w:rPr>
          <w:rFonts w:cs="Arial"/>
          <w:szCs w:val="24"/>
        </w:rPr>
      </w:pPr>
      <w:r w:rsidRPr="00547123">
        <w:rPr>
          <w:rFonts w:cs="Arial"/>
          <w:szCs w:val="24"/>
        </w:rPr>
        <w:t xml:space="preserve">  </w:t>
      </w:r>
    </w:p>
    <w:p w14:paraId="3AF2477A" w14:textId="77777777" w:rsidR="00D5534C" w:rsidRDefault="00D5534C"/>
    <w:sectPr w:rsidR="00D553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064C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477003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60262B5"/>
    <w:multiLevelType w:val="hybridMultilevel"/>
    <w:tmpl w:val="30AC92E8"/>
    <w:lvl w:ilvl="0" w:tplc="08090001">
      <w:start w:val="1"/>
      <w:numFmt w:val="bullet"/>
      <w:lvlText w:val=""/>
      <w:lvlJc w:val="left"/>
      <w:pPr>
        <w:ind w:left="732" w:hanging="675"/>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8EF"/>
    <w:rsid w:val="000638EF"/>
    <w:rsid w:val="00085051"/>
    <w:rsid w:val="00234E85"/>
    <w:rsid w:val="00383D3C"/>
    <w:rsid w:val="003E6566"/>
    <w:rsid w:val="00CD41F7"/>
    <w:rsid w:val="00D5534C"/>
    <w:rsid w:val="00D8019D"/>
    <w:rsid w:val="00EA03B2"/>
    <w:rsid w:val="00F30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5CD2EA22"/>
  <w15:chartTrackingRefBased/>
  <w15:docId w15:val="{AA5EC5AA-468C-492B-9855-15F6E2384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38EF"/>
    <w:pPr>
      <w:spacing w:after="0" w:line="240" w:lineRule="auto"/>
    </w:pPr>
    <w:rPr>
      <w:rFonts w:ascii="Arial" w:eastAsia="Times New Roman" w:hAnsi="Arial" w:cs="Times New Roman"/>
      <w:sz w:val="24"/>
      <w:szCs w:val="20"/>
      <w:lang w:eastAsia="en-GB"/>
    </w:rPr>
  </w:style>
  <w:style w:type="paragraph" w:styleId="Heading6">
    <w:name w:val="heading 6"/>
    <w:basedOn w:val="Normal"/>
    <w:next w:val="Normal"/>
    <w:link w:val="Heading6Char"/>
    <w:qFormat/>
    <w:rsid w:val="000638EF"/>
    <w:pPr>
      <w:keepNext/>
      <w:tabs>
        <w:tab w:val="left" w:pos="-720"/>
      </w:tabs>
      <w:suppressAutoHyphens/>
      <w:jc w:val="both"/>
      <w:outlineLvl w:val="5"/>
    </w:pPr>
    <w:rPr>
      <w:rFonts w:ascii="Times New Roman" w:hAnsi="Times New Roman"/>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0638EF"/>
    <w:rPr>
      <w:rFonts w:ascii="Times New Roman" w:eastAsia="Times New Roman" w:hAnsi="Times New Roman" w:cs="Times New Roman"/>
      <w:b/>
      <w:spacing w:val="-3"/>
      <w:sz w:val="24"/>
      <w:szCs w:val="20"/>
      <w:lang w:eastAsia="en-GB"/>
    </w:rPr>
  </w:style>
  <w:style w:type="paragraph" w:styleId="ListParagraph">
    <w:name w:val="List Paragraph"/>
    <w:basedOn w:val="Normal"/>
    <w:uiPriority w:val="34"/>
    <w:qFormat/>
    <w:rsid w:val="00D5534C"/>
    <w:pPr>
      <w:spacing w:after="200" w:line="276" w:lineRule="auto"/>
      <w:ind w:left="720"/>
      <w:contextualSpacing/>
    </w:pPr>
    <w:rPr>
      <w:rFonts w:eastAsiaTheme="minorHAnsi" w:cs="Arial"/>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787</Words>
  <Characters>4488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Hearing Outcome Dismissal</vt:lpstr>
    </vt:vector>
  </TitlesOfParts>
  <Company>ACC</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Hearing Outcome Dismissal</dc:title>
  <dc:subject>Managing Discipline</dc:subject>
  <dc:creator>Employee Relations</dc:creator>
  <cp:keywords>Discipline Outcome; Hearing; Dismissal</cp:keywords>
  <dc:description/>
  <cp:lastModifiedBy>Louise Ironside</cp:lastModifiedBy>
  <cp:revision>2</cp:revision>
  <dcterms:created xsi:type="dcterms:W3CDTF">2019-04-01T10:08:00Z</dcterms:created>
  <dcterms:modified xsi:type="dcterms:W3CDTF">2019-04-01T10:08:00Z</dcterms:modified>
</cp:coreProperties>
</file>