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2EAE" w14:textId="77777777" w:rsidR="00414245" w:rsidRDefault="00414245" w:rsidP="0071397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992" w:type="dxa"/>
        <w:tblLook w:val="04A0" w:firstRow="1" w:lastRow="0" w:firstColumn="1" w:lastColumn="0" w:noHBand="0" w:noVBand="1"/>
      </w:tblPr>
      <w:tblGrid>
        <w:gridCol w:w="1833"/>
        <w:gridCol w:w="3264"/>
        <w:gridCol w:w="8895"/>
      </w:tblGrid>
      <w:tr w:rsidR="0056707D" w:rsidRPr="00B10CD5" w14:paraId="6E22CEA7" w14:textId="4B8A7019" w:rsidTr="05C4C5CE">
        <w:tc>
          <w:tcPr>
            <w:tcW w:w="1833" w:type="dxa"/>
            <w:shd w:val="clear" w:color="auto" w:fill="D9D9D9" w:themeFill="background1" w:themeFillShade="D9"/>
          </w:tcPr>
          <w:p w14:paraId="2C61FF65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Theme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0E04E04C" w14:textId="7C75A3CD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Outcome</w:t>
            </w:r>
            <w:r w:rsidR="004142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95" w:type="dxa"/>
            <w:shd w:val="clear" w:color="auto" w:fill="D9D9D9" w:themeFill="background1" w:themeFillShade="D9"/>
          </w:tcPr>
          <w:p w14:paraId="6C1D894A" w14:textId="2076E9F8" w:rsidR="0056707D" w:rsidRPr="004D71E6" w:rsidRDefault="0044748B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Improvement a</w:t>
            </w:r>
            <w:r w:rsidR="0056707D" w:rsidRPr="004D71E6">
              <w:rPr>
                <w:rFonts w:ascii="Arial" w:hAnsi="Arial" w:cs="Arial"/>
                <w:sz w:val="22"/>
                <w:szCs w:val="22"/>
              </w:rPr>
              <w:t>ction</w:t>
            </w:r>
            <w:r w:rsidR="00EB0B2C">
              <w:rPr>
                <w:rFonts w:ascii="Arial" w:hAnsi="Arial" w:cs="Arial"/>
                <w:sz w:val="22"/>
                <w:szCs w:val="22"/>
              </w:rPr>
              <w:t xml:space="preserve"> areas</w:t>
            </w:r>
          </w:p>
        </w:tc>
      </w:tr>
      <w:tr w:rsidR="0056707D" w:rsidRPr="00B10CD5" w14:paraId="5182EE38" w14:textId="7E7C311F" w:rsidTr="05C4C5CE">
        <w:tc>
          <w:tcPr>
            <w:tcW w:w="1833" w:type="dxa"/>
            <w:vMerge w:val="restart"/>
          </w:tcPr>
          <w:p w14:paraId="485EC02C" w14:textId="6E28DD7F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32299325"/>
            <w:r w:rsidRPr="004D71E6">
              <w:rPr>
                <w:rFonts w:ascii="Arial" w:hAnsi="Arial" w:cs="Arial"/>
                <w:sz w:val="22"/>
                <w:szCs w:val="22"/>
              </w:rPr>
              <w:t>1.Tackle stigma</w:t>
            </w:r>
          </w:p>
        </w:tc>
        <w:tc>
          <w:tcPr>
            <w:tcW w:w="3264" w:type="dxa"/>
          </w:tcPr>
          <w:p w14:paraId="5B692ED7" w14:textId="5E609091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 xml:space="preserve">Visible commitment to positive mental heath </w:t>
            </w:r>
          </w:p>
        </w:tc>
        <w:tc>
          <w:tcPr>
            <w:tcW w:w="8895" w:type="dxa"/>
          </w:tcPr>
          <w:p w14:paraId="317C0652" w14:textId="1AD4DF6D" w:rsidR="0056707D" w:rsidRDefault="05C4C5CE" w:rsidP="05C4C5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Participate in national proactive awareness raising campaigns through a calendar of events</w:t>
            </w:r>
          </w:p>
          <w:p w14:paraId="537D6B79" w14:textId="0CFA7FE0" w:rsidR="001D3F17" w:rsidRPr="004D71E6" w:rsidRDefault="05C4C5CE" w:rsidP="05C4C5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Include reference to creating a mentally healthy workplace in new Council </w:t>
            </w:r>
            <w:r w:rsidR="00EC3809">
              <w:rPr>
                <w:rFonts w:ascii="Arial" w:hAnsi="Arial" w:cs="Arial"/>
                <w:sz w:val="22"/>
                <w:szCs w:val="22"/>
              </w:rPr>
              <w:t>C</w:t>
            </w:r>
            <w:r w:rsidR="00EB0B2C">
              <w:rPr>
                <w:rFonts w:ascii="Arial" w:hAnsi="Arial" w:cs="Arial"/>
                <w:sz w:val="22"/>
                <w:szCs w:val="22"/>
              </w:rPr>
              <w:t>apability</w:t>
            </w:r>
            <w:r w:rsidRPr="05C4C5CE">
              <w:rPr>
                <w:rFonts w:ascii="Arial" w:hAnsi="Arial" w:cs="Arial"/>
                <w:sz w:val="22"/>
                <w:szCs w:val="22"/>
              </w:rPr>
              <w:t xml:space="preserve"> Framework </w:t>
            </w:r>
          </w:p>
          <w:p w14:paraId="7DF043E5" w14:textId="500DDCCE" w:rsidR="001D3F17" w:rsidRPr="001D3F17" w:rsidRDefault="05C4C5CE" w:rsidP="05C4C5C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Conduct focus groups with staff on the content and the delivery of this action plan</w:t>
            </w:r>
          </w:p>
          <w:p w14:paraId="6D36C672" w14:textId="47A574BB" w:rsidR="0056707D" w:rsidRPr="004D71E6" w:rsidRDefault="0056707D" w:rsidP="0066733B">
            <w:pPr>
              <w:pStyle w:val="ListParagraph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363F1FD8" w14:textId="1ECEC44E" w:rsidTr="05C4C5CE">
        <w:tc>
          <w:tcPr>
            <w:tcW w:w="1833" w:type="dxa"/>
            <w:vMerge/>
          </w:tcPr>
          <w:p w14:paraId="26F9AF04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6B002E51" w14:textId="5F5615CA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Manager</w:t>
            </w:r>
            <w:r w:rsidR="003B0EBC" w:rsidRPr="004D71E6">
              <w:rPr>
                <w:rFonts w:ascii="Arial" w:hAnsi="Arial" w:cs="Arial"/>
                <w:sz w:val="22"/>
                <w:szCs w:val="22"/>
              </w:rPr>
              <w:t>s</w:t>
            </w:r>
            <w:r w:rsidRPr="004D71E6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3B0EBC" w:rsidRPr="004D71E6">
              <w:rPr>
                <w:rFonts w:ascii="Arial" w:hAnsi="Arial" w:cs="Arial"/>
                <w:sz w:val="22"/>
                <w:szCs w:val="22"/>
              </w:rPr>
              <w:t>ve</w:t>
            </w:r>
            <w:r w:rsidRPr="004D71E6">
              <w:rPr>
                <w:rFonts w:ascii="Arial" w:hAnsi="Arial" w:cs="Arial"/>
                <w:sz w:val="22"/>
                <w:szCs w:val="22"/>
              </w:rPr>
              <w:t xml:space="preserve"> mental health rapport with employees</w:t>
            </w:r>
          </w:p>
        </w:tc>
        <w:tc>
          <w:tcPr>
            <w:tcW w:w="8895" w:type="dxa"/>
          </w:tcPr>
          <w:p w14:paraId="3FC04076" w14:textId="5FF5268F" w:rsidR="0044748B" w:rsidRPr="004D71E6" w:rsidRDefault="05C4C5CE" w:rsidP="05C4C5CE">
            <w:pPr>
              <w:pStyle w:val="ListParagraph"/>
              <w:numPr>
                <w:ilvl w:val="0"/>
                <w:numId w:val="3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Introduce a Standard Management objective for Performance Review and Development </w:t>
            </w:r>
          </w:p>
          <w:p w14:paraId="47974A9B" w14:textId="0108715F" w:rsidR="0044748B" w:rsidRPr="004D71E6" w:rsidRDefault="05C4C5CE" w:rsidP="05C4C5CE">
            <w:pPr>
              <w:pStyle w:val="ListParagraph"/>
              <w:numPr>
                <w:ilvl w:val="0"/>
                <w:numId w:val="3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Open discussion of mental health and support to be held wherever possible and appropriate e.g. 1-2-1s</w:t>
            </w:r>
            <w:r w:rsidR="000132C3">
              <w:rPr>
                <w:rFonts w:ascii="Arial" w:hAnsi="Arial" w:cs="Arial"/>
                <w:sz w:val="22"/>
                <w:szCs w:val="22"/>
              </w:rPr>
              <w:t>,</w:t>
            </w:r>
            <w:r w:rsidRPr="05C4C5CE">
              <w:rPr>
                <w:rFonts w:ascii="Arial" w:hAnsi="Arial" w:cs="Arial"/>
                <w:sz w:val="22"/>
                <w:szCs w:val="22"/>
              </w:rPr>
              <w:t xml:space="preserve"> team meetings</w:t>
            </w:r>
            <w:r w:rsidR="000132C3">
              <w:rPr>
                <w:rFonts w:ascii="Arial" w:hAnsi="Arial" w:cs="Arial"/>
                <w:sz w:val="22"/>
                <w:szCs w:val="22"/>
              </w:rPr>
              <w:t xml:space="preserve"> and induction training</w:t>
            </w:r>
            <w:r w:rsidRPr="05C4C5CE">
              <w:rPr>
                <w:rFonts w:ascii="Arial" w:hAnsi="Arial" w:cs="Arial"/>
                <w:sz w:val="22"/>
                <w:szCs w:val="22"/>
              </w:rPr>
              <w:t xml:space="preserve">. Chief Officers to role model an open approach. </w:t>
            </w:r>
          </w:p>
          <w:p w14:paraId="00FDDA88" w14:textId="5E18814F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72C90B3F" w14:textId="287A6D8F" w:rsidTr="05C4C5CE">
        <w:tc>
          <w:tcPr>
            <w:tcW w:w="1833" w:type="dxa"/>
            <w:vMerge/>
          </w:tcPr>
          <w:p w14:paraId="1EE950E0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11845C24" w14:textId="5B2C2136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Employees are self-aware and ask for help when needed</w:t>
            </w:r>
          </w:p>
        </w:tc>
        <w:tc>
          <w:tcPr>
            <w:tcW w:w="8895" w:type="dxa"/>
          </w:tcPr>
          <w:p w14:paraId="49F9F85C" w14:textId="1C4664CF" w:rsidR="00FF51A4" w:rsidRPr="004D71E6" w:rsidRDefault="05C4C5CE" w:rsidP="05C4C5CE">
            <w:pPr>
              <w:pStyle w:val="ListParagraph"/>
              <w:numPr>
                <w:ilvl w:val="0"/>
                <w:numId w:val="7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Raise mental health awareness through development of employee training and awareness raising sessions which include case stories from members of staff  </w:t>
            </w:r>
          </w:p>
          <w:p w14:paraId="22477912" w14:textId="1DAF1458" w:rsidR="0056707D" w:rsidRPr="004D71E6" w:rsidRDefault="0056707D" w:rsidP="0066733B">
            <w:pPr>
              <w:pStyle w:val="ListParagraph"/>
              <w:numPr>
                <w:ilvl w:val="0"/>
                <w:numId w:val="7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Use of “buddy system” (out with management)</w:t>
            </w:r>
            <w:r w:rsidR="002642C8">
              <w:rPr>
                <w:rFonts w:ascii="Arial" w:hAnsi="Arial" w:cs="Arial"/>
                <w:sz w:val="22"/>
                <w:szCs w:val="22"/>
              </w:rPr>
              <w:t xml:space="preserve"> and link to national online support schemes</w:t>
            </w:r>
            <w:r w:rsidRPr="004D7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68C49B" w14:textId="410BC3E1" w:rsidR="0056707D" w:rsidRPr="004D71E6" w:rsidRDefault="05C4C5CE" w:rsidP="05C4C5CE">
            <w:pPr>
              <w:pStyle w:val="ListParagraph"/>
              <w:numPr>
                <w:ilvl w:val="0"/>
                <w:numId w:val="7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Employees encouraged to share experiences, to access support and highlight improvement areas through focus groups and online discussion forums</w:t>
            </w:r>
          </w:p>
          <w:p w14:paraId="1DCF9723" w14:textId="57573A69" w:rsidR="0056707D" w:rsidRPr="004D71E6" w:rsidRDefault="0056707D" w:rsidP="0066733B">
            <w:pPr>
              <w:pStyle w:val="ListParagraph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56707D" w:rsidRPr="00B10CD5" w14:paraId="44C79349" w14:textId="081B1594" w:rsidTr="05C4C5CE">
        <w:tc>
          <w:tcPr>
            <w:tcW w:w="1833" w:type="dxa"/>
            <w:vMerge w:val="restart"/>
          </w:tcPr>
          <w:p w14:paraId="2EB57B92" w14:textId="428E9AB1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 xml:space="preserve">2.Empower </w:t>
            </w:r>
            <w:r w:rsidR="00965056">
              <w:rPr>
                <w:rFonts w:ascii="Arial" w:hAnsi="Arial" w:cs="Arial"/>
                <w:sz w:val="22"/>
                <w:szCs w:val="22"/>
              </w:rPr>
              <w:t>e</w:t>
            </w:r>
            <w:r w:rsidRPr="004D71E6">
              <w:rPr>
                <w:rFonts w:ascii="Arial" w:hAnsi="Arial" w:cs="Arial"/>
                <w:sz w:val="22"/>
                <w:szCs w:val="22"/>
              </w:rPr>
              <w:t>mployees</w:t>
            </w:r>
          </w:p>
        </w:tc>
        <w:tc>
          <w:tcPr>
            <w:tcW w:w="3264" w:type="dxa"/>
          </w:tcPr>
          <w:p w14:paraId="0B449375" w14:textId="766199FB" w:rsidR="0056707D" w:rsidRPr="004D71E6" w:rsidRDefault="003B0EBC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The o</w:t>
            </w:r>
            <w:r w:rsidR="0056707D" w:rsidRPr="004D71E6">
              <w:rPr>
                <w:rFonts w:ascii="Arial" w:hAnsi="Arial" w:cs="Arial"/>
                <w:sz w:val="22"/>
                <w:szCs w:val="22"/>
              </w:rPr>
              <w:t>rganisation understands the impact personal issues can have on mental wellbeing</w:t>
            </w:r>
          </w:p>
        </w:tc>
        <w:tc>
          <w:tcPr>
            <w:tcW w:w="8895" w:type="dxa"/>
          </w:tcPr>
          <w:p w14:paraId="24480F85" w14:textId="15C0EA7B" w:rsidR="002642C8" w:rsidRPr="00024082" w:rsidRDefault="05C4C5CE" w:rsidP="002642C8">
            <w:pPr>
              <w:pStyle w:val="ListParagraph"/>
              <w:numPr>
                <w:ilvl w:val="0"/>
                <w:numId w:val="10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Review and improve available data relating to mental health and psychological reasons for absence to understand and act on improved information</w:t>
            </w:r>
          </w:p>
          <w:p w14:paraId="24C5E2D9" w14:textId="55808F6A" w:rsidR="05C4C5CE" w:rsidRDefault="05C4C5CE" w:rsidP="05C4C5CE">
            <w:pPr>
              <w:pStyle w:val="ListParagraph"/>
              <w:numPr>
                <w:ilvl w:val="0"/>
                <w:numId w:val="10"/>
              </w:numPr>
              <w:ind w:left="328" w:hanging="328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Develop and share personal stories of those impacted by mental health issues with managers</w:t>
            </w:r>
          </w:p>
          <w:p w14:paraId="60D9A9CC" w14:textId="1E47BEBD" w:rsidR="0056707D" w:rsidRPr="00024082" w:rsidRDefault="0056707D" w:rsidP="00024082">
            <w:pPr>
              <w:ind w:hanging="3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01443136" w14:textId="2CE63F6F" w:rsidTr="05C4C5CE">
        <w:tc>
          <w:tcPr>
            <w:tcW w:w="1833" w:type="dxa"/>
            <w:vMerge/>
          </w:tcPr>
          <w:p w14:paraId="163DA0AA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212A301" w14:textId="77777777" w:rsidR="0056707D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Managers can handle difficult conversations effectively</w:t>
            </w:r>
          </w:p>
          <w:p w14:paraId="7B1E8632" w14:textId="7F21E31C" w:rsidR="00531458" w:rsidRPr="004D71E6" w:rsidRDefault="00531458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5" w:type="dxa"/>
          </w:tcPr>
          <w:p w14:paraId="3B83BA2F" w14:textId="7DBC71BF" w:rsidR="0056707D" w:rsidRPr="004153EC" w:rsidRDefault="05C4C5CE" w:rsidP="05C4C5CE">
            <w:pPr>
              <w:pStyle w:val="ListParagraph"/>
              <w:numPr>
                <w:ilvl w:val="0"/>
                <w:numId w:val="11"/>
              </w:numPr>
              <w:ind w:left="328" w:hanging="283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Upskill managers in having </w:t>
            </w:r>
            <w:r w:rsidR="000132C3">
              <w:rPr>
                <w:rFonts w:ascii="Arial" w:hAnsi="Arial" w:cs="Arial"/>
                <w:sz w:val="22"/>
                <w:szCs w:val="22"/>
              </w:rPr>
              <w:t>sensitive</w:t>
            </w:r>
            <w:r w:rsidRPr="05C4C5CE">
              <w:rPr>
                <w:rFonts w:ascii="Arial" w:hAnsi="Arial" w:cs="Arial"/>
                <w:sz w:val="22"/>
                <w:szCs w:val="22"/>
              </w:rPr>
              <w:t xml:space="preserve"> conversations through development and promotion of training and awareness sessions and communications </w:t>
            </w:r>
          </w:p>
          <w:p w14:paraId="5D0F1A02" w14:textId="7FC5E078" w:rsidR="0056707D" w:rsidRPr="004153EC" w:rsidRDefault="05C4C5CE" w:rsidP="05C4C5CE">
            <w:pPr>
              <w:pStyle w:val="ListParagraph"/>
              <w:numPr>
                <w:ilvl w:val="0"/>
                <w:numId w:val="11"/>
              </w:numPr>
              <w:ind w:left="328" w:hanging="283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Improve manager skills in supporting people through change</w:t>
            </w:r>
          </w:p>
        </w:tc>
      </w:tr>
      <w:tr w:rsidR="0056707D" w:rsidRPr="00B10CD5" w14:paraId="324B949A" w14:textId="13F45A80" w:rsidTr="05C4C5CE">
        <w:tc>
          <w:tcPr>
            <w:tcW w:w="1833" w:type="dxa"/>
            <w:vMerge/>
          </w:tcPr>
          <w:p w14:paraId="738CCBE5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227A7BE8" w14:textId="64E88B0D" w:rsidR="0056707D" w:rsidRPr="00FA0C79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FA0C79">
              <w:rPr>
                <w:rFonts w:ascii="Arial" w:hAnsi="Arial" w:cs="Arial"/>
                <w:sz w:val="22"/>
                <w:szCs w:val="22"/>
              </w:rPr>
              <w:t xml:space="preserve">Employees can identify personal stress triggers </w:t>
            </w:r>
          </w:p>
        </w:tc>
        <w:tc>
          <w:tcPr>
            <w:tcW w:w="8895" w:type="dxa"/>
          </w:tcPr>
          <w:p w14:paraId="03ECDE98" w14:textId="5CC418FE" w:rsidR="2CCC3CFF" w:rsidRPr="00FA0C79" w:rsidRDefault="05C4C5CE" w:rsidP="05C4C5CE">
            <w:pPr>
              <w:pStyle w:val="ListParagraph"/>
              <w:numPr>
                <w:ilvl w:val="0"/>
                <w:numId w:val="12"/>
              </w:numPr>
              <w:tabs>
                <w:tab w:val="left" w:pos="328"/>
              </w:tabs>
              <w:ind w:left="399" w:hanging="425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Through training, introduce employees to positive coping strategies, to recognise signs in themselves and others</w:t>
            </w:r>
          </w:p>
          <w:p w14:paraId="05B19D7D" w14:textId="5AC8B710" w:rsidR="2CCC3CFF" w:rsidRPr="00FA0C79" w:rsidRDefault="05C4C5CE" w:rsidP="05C4C5CE">
            <w:pPr>
              <w:pStyle w:val="ListParagraph"/>
              <w:numPr>
                <w:ilvl w:val="0"/>
                <w:numId w:val="12"/>
              </w:numPr>
              <w:tabs>
                <w:tab w:val="left" w:pos="328"/>
              </w:tabs>
              <w:ind w:left="399" w:hanging="425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Provide mechanisms for peer support to colleagues</w:t>
            </w:r>
          </w:p>
          <w:p w14:paraId="143564B8" w14:textId="66DCF639" w:rsidR="00FA0C79" w:rsidRPr="00FA0C79" w:rsidRDefault="05C4C5CE" w:rsidP="00024082">
            <w:pPr>
              <w:pStyle w:val="ListParagraph"/>
              <w:numPr>
                <w:ilvl w:val="0"/>
                <w:numId w:val="12"/>
              </w:numPr>
              <w:tabs>
                <w:tab w:val="left" w:pos="328"/>
              </w:tabs>
              <w:ind w:left="399" w:hanging="425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Create a safe environment/physical space, which employees can access to promote self-care during the working day</w:t>
            </w:r>
          </w:p>
          <w:p w14:paraId="4FF029E7" w14:textId="42E55E02" w:rsidR="0056707D" w:rsidRPr="00FA0C79" w:rsidRDefault="233E8316" w:rsidP="00024082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A0C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6707D" w:rsidRPr="00B10CD5" w14:paraId="3598FEC0" w14:textId="6B370FEF" w:rsidTr="05C4C5CE">
        <w:tc>
          <w:tcPr>
            <w:tcW w:w="1833" w:type="dxa"/>
            <w:vMerge w:val="restart"/>
          </w:tcPr>
          <w:p w14:paraId="30209B8A" w14:textId="406E5F12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lastRenderedPageBreak/>
              <w:t xml:space="preserve">3.Improve </w:t>
            </w:r>
            <w:r w:rsidR="00965056">
              <w:rPr>
                <w:rFonts w:ascii="Arial" w:hAnsi="Arial" w:cs="Arial"/>
                <w:sz w:val="22"/>
                <w:szCs w:val="22"/>
              </w:rPr>
              <w:t>a</w:t>
            </w:r>
            <w:r w:rsidRPr="004D71E6">
              <w:rPr>
                <w:rFonts w:ascii="Arial" w:hAnsi="Arial" w:cs="Arial"/>
                <w:sz w:val="22"/>
                <w:szCs w:val="22"/>
              </w:rPr>
              <w:t>wareness</w:t>
            </w:r>
          </w:p>
        </w:tc>
        <w:tc>
          <w:tcPr>
            <w:tcW w:w="3264" w:type="dxa"/>
          </w:tcPr>
          <w:p w14:paraId="3E8AEE00" w14:textId="3B8FE121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Raise the profile of mental health issues and wellbeing in the workplace</w:t>
            </w:r>
            <w:r w:rsidR="003B0EBC" w:rsidRPr="004D71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44C230" w14:textId="6B97EDCE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5" w:type="dxa"/>
          </w:tcPr>
          <w:p w14:paraId="19F883E6" w14:textId="2988F22C" w:rsidR="00604822" w:rsidRDefault="05C4C5CE" w:rsidP="05C4C5C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Focus on awareness raising and improved access </w:t>
            </w:r>
            <w:r w:rsidR="00D4007F">
              <w:rPr>
                <w:rFonts w:ascii="Arial" w:hAnsi="Arial" w:cs="Arial"/>
                <w:sz w:val="22"/>
                <w:szCs w:val="22"/>
              </w:rPr>
              <w:t>t</w:t>
            </w:r>
            <w:r w:rsidRPr="05C4C5CE">
              <w:rPr>
                <w:rFonts w:ascii="Arial" w:hAnsi="Arial" w:cs="Arial"/>
                <w:sz w:val="22"/>
                <w:szCs w:val="22"/>
              </w:rPr>
              <w:t xml:space="preserve">o wellbeing initiatives and mental health support in remote locations, </w:t>
            </w:r>
            <w:r w:rsidR="00311956">
              <w:rPr>
                <w:rFonts w:ascii="Arial" w:hAnsi="Arial" w:cs="Arial"/>
                <w:sz w:val="22"/>
                <w:szCs w:val="22"/>
              </w:rPr>
              <w:t>i</w:t>
            </w:r>
            <w:r w:rsidRPr="05C4C5CE">
              <w:rPr>
                <w:rFonts w:ascii="Arial" w:hAnsi="Arial" w:cs="Arial"/>
                <w:sz w:val="22"/>
                <w:szCs w:val="22"/>
              </w:rPr>
              <w:t>.e. where computer access is limited</w:t>
            </w:r>
            <w:r w:rsidR="00023AF6">
              <w:rPr>
                <w:rFonts w:ascii="Arial" w:hAnsi="Arial" w:cs="Arial"/>
                <w:sz w:val="22"/>
                <w:szCs w:val="22"/>
              </w:rPr>
              <w:t>. Develop a comm</w:t>
            </w:r>
            <w:r w:rsidR="00A150FB">
              <w:rPr>
                <w:rFonts w:ascii="Arial" w:hAnsi="Arial" w:cs="Arial"/>
                <w:sz w:val="22"/>
                <w:szCs w:val="22"/>
              </w:rPr>
              <w:t>unication</w:t>
            </w:r>
            <w:r w:rsidR="00336CDA">
              <w:rPr>
                <w:rFonts w:ascii="Arial" w:hAnsi="Arial" w:cs="Arial"/>
                <w:sz w:val="22"/>
                <w:szCs w:val="22"/>
              </w:rPr>
              <w:t>s</w:t>
            </w:r>
            <w:r w:rsidR="00023AF6">
              <w:rPr>
                <w:rFonts w:ascii="Arial" w:hAnsi="Arial" w:cs="Arial"/>
                <w:sz w:val="22"/>
                <w:szCs w:val="22"/>
              </w:rPr>
              <w:t xml:space="preserve"> plan for Functions/Clusters to ensure all staff groups are equally covered including all non-networked groups </w:t>
            </w:r>
            <w:r w:rsidR="00E83BB4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023AF6">
              <w:rPr>
                <w:rFonts w:ascii="Arial" w:hAnsi="Arial" w:cs="Arial"/>
                <w:sz w:val="22"/>
                <w:szCs w:val="22"/>
              </w:rPr>
              <w:t>teachers</w:t>
            </w:r>
          </w:p>
          <w:p w14:paraId="548EDD54" w14:textId="2BEE4A51" w:rsidR="00604822" w:rsidRDefault="05C4C5CE" w:rsidP="05C4C5C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Review Mental Health and Wellbeing in the Workplace Policy and develop Guidance (based on mental health core standards) </w:t>
            </w:r>
          </w:p>
          <w:p w14:paraId="150F2C36" w14:textId="473BB2D1" w:rsidR="05C4C5CE" w:rsidRDefault="05C4C5CE" w:rsidP="05C4C5CE">
            <w:pPr>
              <w:pStyle w:val="ListParagraph"/>
              <w:numPr>
                <w:ilvl w:val="0"/>
                <w:numId w:val="6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Develop a communications plan to accompany the calendar of events and mental health pledge</w:t>
            </w:r>
          </w:p>
          <w:p w14:paraId="5177C255" w14:textId="75B9FAA1" w:rsidR="0056707D" w:rsidRPr="004D71E6" w:rsidRDefault="05C4C5CE" w:rsidP="0066733B">
            <w:pPr>
              <w:pStyle w:val="ListParagraph"/>
              <w:numPr>
                <w:ilvl w:val="0"/>
                <w:numId w:val="6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Improve disclosure by staff with mental health issues by developing options for employees to disclose in a way they feel comfortable</w:t>
            </w:r>
          </w:p>
          <w:p w14:paraId="52DA99A8" w14:textId="77777777" w:rsidR="0056707D" w:rsidRPr="004D71E6" w:rsidRDefault="0056707D" w:rsidP="0066733B">
            <w:pPr>
              <w:pStyle w:val="ListParagraph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2739796B" w14:textId="3ED5E109" w:rsidTr="05C4C5CE">
        <w:tc>
          <w:tcPr>
            <w:tcW w:w="1833" w:type="dxa"/>
            <w:vMerge/>
          </w:tcPr>
          <w:p w14:paraId="065F5403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5C931592" w14:textId="4DCCA4A8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Managers are informed and open to conversations with staff</w:t>
            </w:r>
          </w:p>
          <w:p w14:paraId="7258B81A" w14:textId="7AD1C582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5" w:type="dxa"/>
          </w:tcPr>
          <w:p w14:paraId="00FFD3E7" w14:textId="791C125C" w:rsidR="004153EC" w:rsidRDefault="00604822" w:rsidP="0066733B">
            <w:pPr>
              <w:pStyle w:val="ListParagraph"/>
              <w:numPr>
                <w:ilvl w:val="0"/>
                <w:numId w:val="15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effective people management</w:t>
            </w:r>
            <w:r w:rsidR="002642C8">
              <w:rPr>
                <w:rFonts w:ascii="Arial" w:hAnsi="Arial" w:cs="Arial"/>
                <w:sz w:val="22"/>
                <w:szCs w:val="22"/>
              </w:rPr>
              <w:t xml:space="preserve"> through the development of manager behavioural standards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11FD7B" w14:textId="327C0CC8" w:rsidR="004153EC" w:rsidRPr="004153EC" w:rsidRDefault="1FF9AE24" w:rsidP="0066733B">
            <w:pPr>
              <w:pStyle w:val="ListParagraph"/>
              <w:numPr>
                <w:ilvl w:val="0"/>
                <w:numId w:val="15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E22556E">
              <w:rPr>
                <w:rFonts w:ascii="Arial" w:hAnsi="Arial" w:cs="Arial"/>
                <w:sz w:val="22"/>
                <w:szCs w:val="22"/>
              </w:rPr>
              <w:t>romote the completion and applicatio</w:t>
            </w:r>
            <w:r w:rsidR="66AB35A0" w:rsidRPr="00024082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205DC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66AB35A0" w:rsidRPr="00024082">
              <w:rPr>
                <w:rFonts w:ascii="Arial" w:hAnsi="Arial" w:cs="Arial"/>
                <w:sz w:val="22"/>
                <w:szCs w:val="22"/>
              </w:rPr>
              <w:t>the</w:t>
            </w:r>
            <w:r w:rsidR="004153EC" w:rsidRPr="004153EC">
              <w:rPr>
                <w:rFonts w:ascii="Arial" w:hAnsi="Arial" w:cs="Arial"/>
                <w:sz w:val="22"/>
                <w:szCs w:val="22"/>
              </w:rPr>
              <w:t xml:space="preserve"> HSE Management Behaviours</w:t>
            </w:r>
            <w:r w:rsidR="004153EC">
              <w:rPr>
                <w:rFonts w:ascii="Arial" w:hAnsi="Arial" w:cs="Arial"/>
                <w:sz w:val="22"/>
                <w:szCs w:val="22"/>
              </w:rPr>
              <w:t xml:space="preserve"> questionnaire</w:t>
            </w:r>
            <w:r w:rsidR="004153EC" w:rsidRPr="004153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9BAAEA" w14:textId="14F49CEE" w:rsidR="004153EC" w:rsidRPr="004153EC" w:rsidRDefault="004153EC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1B493B6F" w14:textId="237ABA84" w:rsidTr="05C4C5CE">
        <w:tc>
          <w:tcPr>
            <w:tcW w:w="1833" w:type="dxa"/>
            <w:vMerge/>
          </w:tcPr>
          <w:p w14:paraId="3834007E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30D9A0DB" w14:textId="576FB814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Employees look after their own wellbeing</w:t>
            </w:r>
          </w:p>
        </w:tc>
        <w:tc>
          <w:tcPr>
            <w:tcW w:w="8895" w:type="dxa"/>
          </w:tcPr>
          <w:p w14:paraId="48C8209D" w14:textId="526C4183" w:rsidR="0056707D" w:rsidRPr="004D71E6" w:rsidRDefault="0056707D" w:rsidP="0066733B">
            <w:pPr>
              <w:pStyle w:val="ListParagraph"/>
              <w:numPr>
                <w:ilvl w:val="0"/>
                <w:numId w:val="9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Maintain personal wellbeing (physical and mental) and build personal resilience</w:t>
            </w:r>
            <w:r w:rsidR="004153EC">
              <w:rPr>
                <w:rFonts w:ascii="Arial" w:hAnsi="Arial" w:cs="Arial"/>
                <w:sz w:val="22"/>
                <w:szCs w:val="22"/>
              </w:rPr>
              <w:t xml:space="preserve"> through training and calendar of events</w:t>
            </w:r>
            <w:r w:rsidR="002642C8">
              <w:rPr>
                <w:rFonts w:ascii="Arial" w:hAnsi="Arial" w:cs="Arial"/>
                <w:sz w:val="22"/>
                <w:szCs w:val="22"/>
              </w:rPr>
              <w:t xml:space="preserve"> and through continued access to self</w:t>
            </w:r>
            <w:r w:rsidR="00FA0C79">
              <w:rPr>
                <w:rFonts w:ascii="Arial" w:hAnsi="Arial" w:cs="Arial"/>
                <w:sz w:val="22"/>
                <w:szCs w:val="22"/>
              </w:rPr>
              <w:t>-</w:t>
            </w:r>
            <w:r w:rsidR="002642C8">
              <w:rPr>
                <w:rFonts w:ascii="Arial" w:hAnsi="Arial" w:cs="Arial"/>
                <w:sz w:val="22"/>
                <w:szCs w:val="22"/>
              </w:rPr>
              <w:t>care wellbeing initiatives</w:t>
            </w:r>
            <w:r w:rsidR="00B273D5">
              <w:rPr>
                <w:rFonts w:ascii="Arial" w:hAnsi="Arial" w:cs="Arial"/>
                <w:sz w:val="22"/>
                <w:szCs w:val="22"/>
              </w:rPr>
              <w:t xml:space="preserve"> and increased promotion of health</w:t>
            </w:r>
            <w:r w:rsidR="00FA0C79">
              <w:rPr>
                <w:rFonts w:ascii="Arial" w:hAnsi="Arial" w:cs="Arial"/>
                <w:sz w:val="22"/>
                <w:szCs w:val="22"/>
              </w:rPr>
              <w:t>-</w:t>
            </w:r>
            <w:r w:rsidR="00B273D5">
              <w:rPr>
                <w:rFonts w:ascii="Arial" w:hAnsi="Arial" w:cs="Arial"/>
                <w:sz w:val="22"/>
                <w:szCs w:val="22"/>
              </w:rPr>
              <w:t>related employee benefits</w:t>
            </w:r>
          </w:p>
          <w:p w14:paraId="0F19DBC7" w14:textId="44B3A223" w:rsidR="0056707D" w:rsidRPr="004D71E6" w:rsidRDefault="003B0EBC" w:rsidP="0066733B">
            <w:pPr>
              <w:pStyle w:val="ListParagraph"/>
              <w:numPr>
                <w:ilvl w:val="0"/>
                <w:numId w:val="9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Employees s</w:t>
            </w:r>
            <w:r w:rsidR="0056707D" w:rsidRPr="004D71E6">
              <w:rPr>
                <w:rFonts w:ascii="Arial" w:hAnsi="Arial" w:cs="Arial"/>
                <w:sz w:val="22"/>
                <w:szCs w:val="22"/>
              </w:rPr>
              <w:t xml:space="preserve">hare </w:t>
            </w:r>
            <w:r w:rsidR="776B725D" w:rsidRPr="004D71E6">
              <w:rPr>
                <w:rFonts w:ascii="Arial" w:hAnsi="Arial" w:cs="Arial"/>
                <w:sz w:val="22"/>
                <w:szCs w:val="22"/>
              </w:rPr>
              <w:t xml:space="preserve">details </w:t>
            </w:r>
            <w:r w:rsidR="0056707D" w:rsidRPr="004D71E6">
              <w:rPr>
                <w:rFonts w:ascii="Arial" w:hAnsi="Arial" w:cs="Arial"/>
                <w:sz w:val="22"/>
                <w:szCs w:val="22"/>
              </w:rPr>
              <w:t>of mental health ex</w:t>
            </w:r>
            <w:r w:rsidR="776B725D" w:rsidRPr="004D71E6">
              <w:rPr>
                <w:rFonts w:ascii="Arial" w:hAnsi="Arial" w:cs="Arial"/>
                <w:sz w:val="22"/>
                <w:szCs w:val="22"/>
              </w:rPr>
              <w:t>periences</w:t>
            </w:r>
            <w:r w:rsidR="000132C3">
              <w:rPr>
                <w:rFonts w:ascii="Arial" w:hAnsi="Arial" w:cs="Arial"/>
                <w:sz w:val="22"/>
                <w:szCs w:val="22"/>
              </w:rPr>
              <w:t>, in ways they are comfortable with,</w:t>
            </w:r>
            <w:r w:rsidR="776B725D" w:rsidRPr="004D71E6">
              <w:rPr>
                <w:rFonts w:ascii="Arial" w:hAnsi="Arial" w:cs="Arial"/>
                <w:sz w:val="22"/>
                <w:szCs w:val="22"/>
              </w:rPr>
              <w:t xml:space="preserve"> as part of the calendar of events</w:t>
            </w:r>
            <w:r w:rsidR="000132C3">
              <w:rPr>
                <w:rFonts w:ascii="Arial" w:hAnsi="Arial" w:cs="Arial"/>
                <w:sz w:val="22"/>
                <w:szCs w:val="22"/>
              </w:rPr>
              <w:t xml:space="preserve"> e.g. this could be through sharing anonymously via a blog</w:t>
            </w:r>
          </w:p>
          <w:p w14:paraId="27FCB05A" w14:textId="11AF59EF" w:rsidR="0056707D" w:rsidRPr="004D71E6" w:rsidRDefault="0056707D" w:rsidP="0066733B">
            <w:pPr>
              <w:pStyle w:val="ListParagraph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110E5D5E" w14:textId="05781F86" w:rsidTr="05C4C5CE">
        <w:tc>
          <w:tcPr>
            <w:tcW w:w="1833" w:type="dxa"/>
            <w:vMerge w:val="restart"/>
          </w:tcPr>
          <w:p w14:paraId="62F3B70A" w14:textId="0133DBBE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4.Joined up approach</w:t>
            </w:r>
          </w:p>
        </w:tc>
        <w:tc>
          <w:tcPr>
            <w:tcW w:w="3264" w:type="dxa"/>
          </w:tcPr>
          <w:p w14:paraId="3C67F072" w14:textId="03A0320B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Organisation tackles the causes of workplace stress</w:t>
            </w:r>
          </w:p>
        </w:tc>
        <w:tc>
          <w:tcPr>
            <w:tcW w:w="8895" w:type="dxa"/>
          </w:tcPr>
          <w:p w14:paraId="73416F01" w14:textId="0FDB0D59" w:rsidR="002642C8" w:rsidRDefault="002642C8" w:rsidP="00B827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a wellbeing plan </w:t>
            </w:r>
            <w:r w:rsidR="001D3F17">
              <w:rPr>
                <w:rFonts w:ascii="Arial" w:hAnsi="Arial" w:cs="Arial"/>
                <w:sz w:val="22"/>
                <w:szCs w:val="22"/>
              </w:rPr>
              <w:t xml:space="preserve">(presented to SGC March 2019) </w:t>
            </w:r>
            <w:r>
              <w:rPr>
                <w:rFonts w:ascii="Arial" w:hAnsi="Arial" w:cs="Arial"/>
                <w:sz w:val="22"/>
                <w:szCs w:val="22"/>
              </w:rPr>
              <w:t>to show holistic approach and reference mental health action plan</w:t>
            </w:r>
          </w:p>
          <w:p w14:paraId="5DDDCBE4" w14:textId="30A0129A" w:rsidR="0056707D" w:rsidRDefault="05C4C5CE" w:rsidP="05C4C5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 xml:space="preserve">Improve access and use of data relating to causes of psychological absence, improved benchmarking and learning from others </w:t>
            </w:r>
          </w:p>
          <w:p w14:paraId="50CECFC7" w14:textId="6171E5EE" w:rsidR="00B8275F" w:rsidRPr="004D71E6" w:rsidRDefault="05C4C5CE" w:rsidP="00B827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Improve the consistency of completion of Quality of Working Lives risk assessments</w:t>
            </w:r>
            <w:r w:rsidR="000132C3">
              <w:rPr>
                <w:rFonts w:ascii="Arial" w:hAnsi="Arial" w:cs="Arial"/>
                <w:sz w:val="22"/>
                <w:szCs w:val="22"/>
              </w:rPr>
              <w:t>, in particular following Return to Work Discussions,</w:t>
            </w:r>
            <w:r w:rsidRPr="05C4C5CE">
              <w:rPr>
                <w:rFonts w:ascii="Arial" w:hAnsi="Arial" w:cs="Arial"/>
                <w:sz w:val="22"/>
                <w:szCs w:val="22"/>
              </w:rPr>
              <w:t xml:space="preserve"> through promotion, management training and joint working with the Health and Safety team (attach to any OHP referral)</w:t>
            </w:r>
          </w:p>
          <w:p w14:paraId="27FCBD36" w14:textId="14754702" w:rsidR="0056707D" w:rsidRPr="00B8275F" w:rsidRDefault="05C4C5CE" w:rsidP="05C4C5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Explore triggers of stress which may occur through change or people processes and identify improvement actions to reduce stress</w:t>
            </w:r>
          </w:p>
          <w:p w14:paraId="7A8009BF" w14:textId="3A867780" w:rsidR="0056707D" w:rsidRPr="00B8275F" w:rsidRDefault="0056707D" w:rsidP="05C4C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4DEF7D97" w14:textId="6F54A9E6" w:rsidTr="05C4C5CE">
        <w:tc>
          <w:tcPr>
            <w:tcW w:w="1833" w:type="dxa"/>
            <w:vMerge/>
          </w:tcPr>
          <w:p w14:paraId="7DD1B4AE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2CA52F84" w14:textId="23448AB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Plan work with “people in mind”</w:t>
            </w:r>
          </w:p>
        </w:tc>
        <w:tc>
          <w:tcPr>
            <w:tcW w:w="8895" w:type="dxa"/>
          </w:tcPr>
          <w:p w14:paraId="2D31E642" w14:textId="2C06DA4C" w:rsidR="0056707D" w:rsidRPr="004D71E6" w:rsidRDefault="00965056" w:rsidP="0066733B">
            <w:pPr>
              <w:pStyle w:val="ListParagraph"/>
              <w:numPr>
                <w:ilvl w:val="0"/>
                <w:numId w:val="8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 the use</w:t>
            </w:r>
            <w:r w:rsidR="0056707D" w:rsidRPr="004D71E6">
              <w:rPr>
                <w:rFonts w:ascii="Arial" w:hAnsi="Arial" w:cs="Arial"/>
                <w:sz w:val="22"/>
                <w:szCs w:val="22"/>
              </w:rPr>
              <w:t xml:space="preserve"> of Wellness Action Plans</w:t>
            </w:r>
            <w:r w:rsidR="00B00D7D">
              <w:rPr>
                <w:rFonts w:ascii="Arial" w:hAnsi="Arial" w:cs="Arial"/>
                <w:sz w:val="22"/>
                <w:szCs w:val="22"/>
              </w:rPr>
              <w:t xml:space="preserve"> / ALISS</w:t>
            </w:r>
          </w:p>
          <w:p w14:paraId="581C9D43" w14:textId="130B225C" w:rsidR="0056707D" w:rsidRPr="004D71E6" w:rsidRDefault="0056707D" w:rsidP="0066733B">
            <w:pPr>
              <w:pStyle w:val="ListParagraph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735EB90D" w14:textId="05EE6BA5" w:rsidTr="05C4C5CE">
        <w:tc>
          <w:tcPr>
            <w:tcW w:w="1833" w:type="dxa"/>
            <w:vMerge/>
          </w:tcPr>
          <w:p w14:paraId="3E169FE6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1697AB6F" w14:textId="65B68B2F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Employees take notice and support colleagues</w:t>
            </w:r>
          </w:p>
        </w:tc>
        <w:tc>
          <w:tcPr>
            <w:tcW w:w="8895" w:type="dxa"/>
          </w:tcPr>
          <w:p w14:paraId="6A60C5DF" w14:textId="2CFEAB4E" w:rsidR="00B273D5" w:rsidRPr="00024082" w:rsidRDefault="05C4C5CE" w:rsidP="05C4C5CE">
            <w:pPr>
              <w:pStyle w:val="ListParagraph"/>
              <w:numPr>
                <w:ilvl w:val="0"/>
                <w:numId w:val="16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Development of a culture of peer support through the culture change programme</w:t>
            </w:r>
          </w:p>
          <w:p w14:paraId="213FF869" w14:textId="77777777" w:rsidR="0056707D" w:rsidRPr="00644E2E" w:rsidRDefault="05C4C5CE" w:rsidP="05C4C5CE">
            <w:pPr>
              <w:pStyle w:val="ListParagraph"/>
              <w:numPr>
                <w:ilvl w:val="0"/>
                <w:numId w:val="16"/>
              </w:numPr>
              <w:ind w:left="328" w:hanging="328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Development of a buddy programme for staff</w:t>
            </w:r>
            <w:r w:rsidR="006D6694">
              <w:rPr>
                <w:rFonts w:ascii="Arial" w:hAnsi="Arial" w:cs="Arial"/>
                <w:sz w:val="22"/>
                <w:szCs w:val="22"/>
              </w:rPr>
              <w:t xml:space="preserve"> and put in place on an ongoing basis</w:t>
            </w:r>
          </w:p>
          <w:p w14:paraId="53987E3D" w14:textId="4BD1452D" w:rsidR="00451528" w:rsidRPr="00644E2E" w:rsidRDefault="00451528" w:rsidP="05C4C5CE">
            <w:pPr>
              <w:pStyle w:val="ListParagraph"/>
              <w:numPr>
                <w:ilvl w:val="0"/>
                <w:numId w:val="16"/>
              </w:num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0644E2E">
              <w:rPr>
                <w:rFonts w:ascii="Arial" w:hAnsi="Arial" w:cs="Arial"/>
                <w:sz w:val="22"/>
                <w:szCs w:val="22"/>
              </w:rPr>
              <w:t xml:space="preserve">Explore possibility of </w:t>
            </w:r>
            <w:r w:rsidR="00B22FE1">
              <w:rPr>
                <w:rFonts w:ascii="Arial" w:hAnsi="Arial" w:cs="Arial"/>
                <w:sz w:val="22"/>
                <w:szCs w:val="22"/>
              </w:rPr>
              <w:t xml:space="preserve">employees having </w:t>
            </w:r>
            <w:r w:rsidRPr="00644E2E">
              <w:rPr>
                <w:rFonts w:ascii="Arial" w:hAnsi="Arial" w:cs="Arial"/>
                <w:sz w:val="22"/>
                <w:szCs w:val="22"/>
              </w:rPr>
              <w:t xml:space="preserve">an alternative </w:t>
            </w:r>
            <w:r w:rsidR="000D4D28">
              <w:rPr>
                <w:rFonts w:ascii="Arial" w:hAnsi="Arial" w:cs="Arial"/>
                <w:sz w:val="22"/>
                <w:szCs w:val="22"/>
              </w:rPr>
              <w:t xml:space="preserve">person to speak to rather than own line manager. Also explore the potential of having an advocate for those </w:t>
            </w:r>
            <w:r w:rsidR="00B22FE1">
              <w:rPr>
                <w:rFonts w:ascii="Arial" w:hAnsi="Arial" w:cs="Arial"/>
                <w:sz w:val="22"/>
                <w:szCs w:val="22"/>
              </w:rPr>
              <w:t xml:space="preserve">employees </w:t>
            </w:r>
            <w:r w:rsidR="000D4D28">
              <w:rPr>
                <w:rFonts w:ascii="Arial" w:hAnsi="Arial" w:cs="Arial"/>
                <w:sz w:val="22"/>
                <w:szCs w:val="22"/>
              </w:rPr>
              <w:t>who may struggle to express how they feel</w:t>
            </w:r>
          </w:p>
        </w:tc>
      </w:tr>
      <w:tr w:rsidR="0056707D" w:rsidRPr="00B10CD5" w14:paraId="2503AC13" w14:textId="07C11A4C" w:rsidTr="05C4C5CE">
        <w:tc>
          <w:tcPr>
            <w:tcW w:w="1833" w:type="dxa"/>
            <w:vMerge w:val="restart"/>
          </w:tcPr>
          <w:p w14:paraId="77B1FBE5" w14:textId="35FD03EC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5.Support managers</w:t>
            </w:r>
          </w:p>
        </w:tc>
        <w:tc>
          <w:tcPr>
            <w:tcW w:w="3264" w:type="dxa"/>
          </w:tcPr>
          <w:p w14:paraId="24405865" w14:textId="342904F0" w:rsidR="0056707D" w:rsidRPr="00FA0C79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FA0C79">
              <w:rPr>
                <w:rFonts w:ascii="Arial" w:hAnsi="Arial" w:cs="Arial"/>
                <w:sz w:val="22"/>
                <w:szCs w:val="22"/>
              </w:rPr>
              <w:t>The organisation provides support and train</w:t>
            </w:r>
            <w:r w:rsidR="00B273D5" w:rsidRPr="00FA0C79">
              <w:rPr>
                <w:rFonts w:ascii="Arial" w:hAnsi="Arial" w:cs="Arial"/>
                <w:sz w:val="22"/>
                <w:szCs w:val="22"/>
              </w:rPr>
              <w:t>s</w:t>
            </w:r>
            <w:r w:rsidRPr="00FA0C79">
              <w:rPr>
                <w:rFonts w:ascii="Arial" w:hAnsi="Arial" w:cs="Arial"/>
                <w:sz w:val="22"/>
                <w:szCs w:val="22"/>
              </w:rPr>
              <w:t xml:space="preserve"> managers to identify, understand and address mental health factors in the workplace. </w:t>
            </w:r>
          </w:p>
        </w:tc>
        <w:tc>
          <w:tcPr>
            <w:tcW w:w="8895" w:type="dxa"/>
          </w:tcPr>
          <w:p w14:paraId="5D17A0D2" w14:textId="01238EC3" w:rsidR="05C4C5CE" w:rsidRDefault="05C4C5CE" w:rsidP="05C4C5CE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Develop mandatory online training for managers in supporting mental health in the workplace</w:t>
            </w:r>
          </w:p>
          <w:p w14:paraId="20E68D24" w14:textId="715A01D6" w:rsidR="352E1B33" w:rsidRPr="00FA0C79" w:rsidRDefault="05C4C5CE" w:rsidP="00024082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Train managers as Mental Health First Aiders in the workplace</w:t>
            </w:r>
          </w:p>
          <w:p w14:paraId="2591BEC8" w14:textId="4DEF6927" w:rsidR="352E1B33" w:rsidRPr="00FA0C79" w:rsidRDefault="05C4C5CE" w:rsidP="05C4C5CE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Upskill managers through additional development and awareness sessions</w:t>
            </w:r>
            <w:r w:rsidR="006D6694">
              <w:rPr>
                <w:rFonts w:ascii="Arial" w:hAnsi="Arial" w:cs="Arial"/>
                <w:sz w:val="22"/>
                <w:szCs w:val="22"/>
              </w:rPr>
              <w:t xml:space="preserve">, including peer support. Also, </w:t>
            </w:r>
            <w:r w:rsidR="005923F1">
              <w:rPr>
                <w:rFonts w:ascii="Arial" w:hAnsi="Arial" w:cs="Arial"/>
                <w:sz w:val="22"/>
                <w:szCs w:val="22"/>
              </w:rPr>
              <w:t xml:space="preserve">to ensure </w:t>
            </w:r>
            <w:r w:rsidR="006D6694">
              <w:rPr>
                <w:rFonts w:ascii="Arial" w:hAnsi="Arial" w:cs="Arial"/>
                <w:sz w:val="22"/>
                <w:szCs w:val="22"/>
              </w:rPr>
              <w:t xml:space="preserve">sharing </w:t>
            </w:r>
            <w:r w:rsidR="005923F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6D6694">
              <w:rPr>
                <w:rFonts w:ascii="Arial" w:hAnsi="Arial" w:cs="Arial"/>
                <w:sz w:val="22"/>
                <w:szCs w:val="22"/>
              </w:rPr>
              <w:t xml:space="preserve">knowledge and experience </w:t>
            </w:r>
            <w:r w:rsidR="00EE05F5">
              <w:rPr>
                <w:rFonts w:ascii="Arial" w:hAnsi="Arial" w:cs="Arial"/>
                <w:sz w:val="22"/>
                <w:szCs w:val="22"/>
              </w:rPr>
              <w:t>between managers</w:t>
            </w:r>
          </w:p>
          <w:p w14:paraId="538BCF71" w14:textId="44D70379" w:rsidR="0056707D" w:rsidRPr="00FA0C79" w:rsidRDefault="0056707D" w:rsidP="00024082">
            <w:pPr>
              <w:ind w:hanging="3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07D" w:rsidRPr="00B10CD5" w14:paraId="74B6B144" w14:textId="33B9B3C7" w:rsidTr="05C4C5CE">
        <w:tc>
          <w:tcPr>
            <w:tcW w:w="1833" w:type="dxa"/>
            <w:vMerge/>
          </w:tcPr>
          <w:p w14:paraId="232D5425" w14:textId="77777777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</w:tcPr>
          <w:p w14:paraId="6A4304A6" w14:textId="07A6DD4E" w:rsidR="0056707D" w:rsidRPr="004D71E6" w:rsidRDefault="0056707D" w:rsidP="0066733B">
            <w:pPr>
              <w:rPr>
                <w:rFonts w:ascii="Arial" w:hAnsi="Arial" w:cs="Arial"/>
                <w:sz w:val="22"/>
                <w:szCs w:val="22"/>
              </w:rPr>
            </w:pPr>
            <w:r w:rsidRPr="004D71E6">
              <w:rPr>
                <w:rFonts w:ascii="Arial" w:hAnsi="Arial" w:cs="Arial"/>
                <w:sz w:val="22"/>
                <w:szCs w:val="22"/>
              </w:rPr>
              <w:t>Employees engage with line managers</w:t>
            </w:r>
          </w:p>
        </w:tc>
        <w:tc>
          <w:tcPr>
            <w:tcW w:w="8895" w:type="dxa"/>
          </w:tcPr>
          <w:p w14:paraId="04D2E18B" w14:textId="1F60F949" w:rsidR="0066733B" w:rsidRPr="0066733B" w:rsidRDefault="05C4C5CE" w:rsidP="05C4C5CE">
            <w:pPr>
              <w:pStyle w:val="ListParagraph"/>
              <w:numPr>
                <w:ilvl w:val="0"/>
                <w:numId w:val="14"/>
              </w:numPr>
              <w:ind w:left="325" w:hanging="325"/>
              <w:rPr>
                <w:rFonts w:ascii="Arial" w:hAnsi="Arial" w:cs="Arial"/>
                <w:sz w:val="22"/>
                <w:szCs w:val="22"/>
              </w:rPr>
            </w:pPr>
            <w:r w:rsidRPr="05C4C5CE">
              <w:rPr>
                <w:rFonts w:ascii="Arial" w:hAnsi="Arial" w:cs="Arial"/>
                <w:sz w:val="22"/>
                <w:szCs w:val="22"/>
              </w:rPr>
              <w:t>Employees encouraged to share experiences, to access support and highlight improvement areas via engagement activities promoted through line managers</w:t>
            </w:r>
          </w:p>
          <w:p w14:paraId="28164AB1" w14:textId="22C2EF38" w:rsidR="0056707D" w:rsidRPr="004D71E6" w:rsidRDefault="0056707D" w:rsidP="0066733B">
            <w:pPr>
              <w:pStyle w:val="ListParagraph"/>
              <w:ind w:left="4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ABDFE" w14:textId="77777777" w:rsidR="00BD5816" w:rsidRDefault="00BD5816" w:rsidP="00BD5816">
      <w:pPr>
        <w:rPr>
          <w:rFonts w:ascii="Arial" w:hAnsi="Arial" w:cs="Arial"/>
          <w:sz w:val="22"/>
          <w:szCs w:val="22"/>
        </w:rPr>
      </w:pPr>
    </w:p>
    <w:sectPr w:rsidR="00BD5816" w:rsidSect="003A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D3A9" w14:textId="77777777" w:rsidR="00620C0C" w:rsidRDefault="00620C0C" w:rsidP="00100BBF">
      <w:r>
        <w:separator/>
      </w:r>
    </w:p>
  </w:endnote>
  <w:endnote w:type="continuationSeparator" w:id="0">
    <w:p w14:paraId="1FE35C44" w14:textId="77777777" w:rsidR="00620C0C" w:rsidRDefault="00620C0C" w:rsidP="0010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01D9" w14:textId="77777777" w:rsidR="001310D2" w:rsidRDefault="0013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3DD2" w14:textId="454768D6" w:rsidR="001310D2" w:rsidRPr="001310D2" w:rsidRDefault="001310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bookmarkStart w:id="1" w:name="_GoBack"/>
    <w:bookmarkEnd w:id="1"/>
    <w:r>
      <w:rPr>
        <w:rFonts w:ascii="Arial" w:hAnsi="Arial" w:cs="Arial"/>
        <w:sz w:val="16"/>
        <w:szCs w:val="16"/>
      </w:rPr>
      <w:t>:</w:t>
    </w:r>
    <w:r w:rsidRPr="001310D2">
      <w:rPr>
        <w:rFonts w:ascii="Arial" w:hAnsi="Arial" w:cs="Arial"/>
        <w:sz w:val="16"/>
        <w:szCs w:val="16"/>
      </w:rPr>
      <w:t xml:space="preserve"> Aug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A039" w14:textId="77777777" w:rsidR="001310D2" w:rsidRDefault="0013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8B23" w14:textId="77777777" w:rsidR="00620C0C" w:rsidRDefault="00620C0C" w:rsidP="00100BBF">
      <w:r>
        <w:separator/>
      </w:r>
    </w:p>
  </w:footnote>
  <w:footnote w:type="continuationSeparator" w:id="0">
    <w:p w14:paraId="6285D42F" w14:textId="77777777" w:rsidR="00620C0C" w:rsidRDefault="00620C0C" w:rsidP="0010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011A" w14:textId="77777777" w:rsidR="001310D2" w:rsidRDefault="0013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F376" w14:textId="0CCCE565" w:rsidR="00100BBF" w:rsidRDefault="00100BBF">
    <w:pPr>
      <w:pStyle w:val="Header"/>
    </w:pPr>
    <w:r w:rsidRPr="00100BBF">
      <w:rPr>
        <w:rFonts w:ascii="Arial" w:hAnsi="Arial" w:cs="Arial"/>
        <w:sz w:val="28"/>
        <w:szCs w:val="28"/>
      </w:rPr>
      <w:t xml:space="preserve">Employee Mental Health Action Plan </w:t>
    </w:r>
    <w:r w:rsidR="00965056">
      <w:rPr>
        <w:rFonts w:ascii="Arial" w:hAnsi="Arial" w:cs="Arial"/>
        <w:sz w:val="28"/>
        <w:szCs w:val="28"/>
      </w:rPr>
      <w:tab/>
    </w:r>
    <w:r w:rsidR="00965056">
      <w:rPr>
        <w:rFonts w:ascii="Arial" w:hAnsi="Arial" w:cs="Arial"/>
        <w:sz w:val="28"/>
        <w:szCs w:val="28"/>
      </w:rPr>
      <w:tab/>
    </w:r>
    <w:r w:rsidR="00965056">
      <w:rPr>
        <w:rFonts w:ascii="Arial" w:hAnsi="Arial" w:cs="Arial"/>
        <w:sz w:val="28"/>
        <w:szCs w:val="28"/>
      </w:rPr>
      <w:tab/>
    </w:r>
    <w:r w:rsidR="00965056">
      <w:rPr>
        <w:rFonts w:ascii="Arial" w:hAnsi="Arial" w:cs="Arial"/>
        <w:sz w:val="28"/>
        <w:szCs w:val="28"/>
      </w:rPr>
      <w:tab/>
    </w:r>
    <w:r w:rsidR="00965056">
      <w:rPr>
        <w:rFonts w:ascii="Arial" w:hAnsi="Arial" w:cs="Arial"/>
        <w:sz w:val="28"/>
        <w:szCs w:val="28"/>
      </w:rPr>
      <w:tab/>
    </w:r>
    <w:r w:rsidR="00965056">
      <w:rPr>
        <w:rFonts w:ascii="Arial" w:hAnsi="Arial" w:cs="Arial"/>
        <w:sz w:val="28"/>
        <w:szCs w:val="28"/>
      </w:rPr>
      <w:tab/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23DB" w14:textId="77777777" w:rsidR="001310D2" w:rsidRDefault="0013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CBD"/>
    <w:multiLevelType w:val="hybridMultilevel"/>
    <w:tmpl w:val="1D8E28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346"/>
    <w:multiLevelType w:val="hybridMultilevel"/>
    <w:tmpl w:val="A6DE2D7C"/>
    <w:lvl w:ilvl="0" w:tplc="08090019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251B"/>
    <w:multiLevelType w:val="hybridMultilevel"/>
    <w:tmpl w:val="4366134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B7E"/>
    <w:multiLevelType w:val="hybridMultilevel"/>
    <w:tmpl w:val="3744AD3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C6313"/>
    <w:multiLevelType w:val="hybridMultilevel"/>
    <w:tmpl w:val="BDDE7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2BA"/>
    <w:multiLevelType w:val="hybridMultilevel"/>
    <w:tmpl w:val="C8D410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7497"/>
    <w:multiLevelType w:val="hybridMultilevel"/>
    <w:tmpl w:val="E044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66E1"/>
    <w:multiLevelType w:val="hybridMultilevel"/>
    <w:tmpl w:val="6F8838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3CB"/>
    <w:multiLevelType w:val="hybridMultilevel"/>
    <w:tmpl w:val="D8C47FC4"/>
    <w:lvl w:ilvl="0" w:tplc="E0DE4F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777"/>
    <w:multiLevelType w:val="hybridMultilevel"/>
    <w:tmpl w:val="2C7050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1728E"/>
    <w:multiLevelType w:val="hybridMultilevel"/>
    <w:tmpl w:val="84DEC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A4C"/>
    <w:multiLevelType w:val="hybridMultilevel"/>
    <w:tmpl w:val="17C0A2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7FAD"/>
    <w:multiLevelType w:val="hybridMultilevel"/>
    <w:tmpl w:val="95927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5A3A"/>
    <w:multiLevelType w:val="hybridMultilevel"/>
    <w:tmpl w:val="4DC27A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E01C0"/>
    <w:multiLevelType w:val="hybridMultilevel"/>
    <w:tmpl w:val="02AA6F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34E"/>
    <w:multiLevelType w:val="hybridMultilevel"/>
    <w:tmpl w:val="6F8838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50D4F"/>
    <w:multiLevelType w:val="hybridMultilevel"/>
    <w:tmpl w:val="8AD2315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F620D"/>
    <w:multiLevelType w:val="hybridMultilevel"/>
    <w:tmpl w:val="CC50AD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"/>
  </w:num>
  <w:num w:numId="17">
    <w:abstractNumId w:val="15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5A"/>
    <w:rsid w:val="00006F48"/>
    <w:rsid w:val="00011E26"/>
    <w:rsid w:val="000132C3"/>
    <w:rsid w:val="00015B92"/>
    <w:rsid w:val="00023AF6"/>
    <w:rsid w:val="00024082"/>
    <w:rsid w:val="0002424F"/>
    <w:rsid w:val="00024A20"/>
    <w:rsid w:val="00027F6F"/>
    <w:rsid w:val="000311DA"/>
    <w:rsid w:val="000359EC"/>
    <w:rsid w:val="00065923"/>
    <w:rsid w:val="00066D12"/>
    <w:rsid w:val="0008026F"/>
    <w:rsid w:val="00080C74"/>
    <w:rsid w:val="00082BF0"/>
    <w:rsid w:val="00086B6C"/>
    <w:rsid w:val="00095A62"/>
    <w:rsid w:val="000A39D8"/>
    <w:rsid w:val="000B3364"/>
    <w:rsid w:val="000B5BE8"/>
    <w:rsid w:val="000B5EC8"/>
    <w:rsid w:val="000C52A6"/>
    <w:rsid w:val="000D45C8"/>
    <w:rsid w:val="000D4D28"/>
    <w:rsid w:val="000E01EC"/>
    <w:rsid w:val="000E5401"/>
    <w:rsid w:val="000F375D"/>
    <w:rsid w:val="000F795A"/>
    <w:rsid w:val="00100BBF"/>
    <w:rsid w:val="00104C4B"/>
    <w:rsid w:val="00114C88"/>
    <w:rsid w:val="0012011F"/>
    <w:rsid w:val="00121F29"/>
    <w:rsid w:val="001264BC"/>
    <w:rsid w:val="001310D2"/>
    <w:rsid w:val="00141572"/>
    <w:rsid w:val="00143EB3"/>
    <w:rsid w:val="0014723B"/>
    <w:rsid w:val="00150822"/>
    <w:rsid w:val="00160638"/>
    <w:rsid w:val="00161B50"/>
    <w:rsid w:val="00162687"/>
    <w:rsid w:val="00163763"/>
    <w:rsid w:val="00180DD6"/>
    <w:rsid w:val="00181743"/>
    <w:rsid w:val="001B2138"/>
    <w:rsid w:val="001C044C"/>
    <w:rsid w:val="001C203A"/>
    <w:rsid w:val="001D3F17"/>
    <w:rsid w:val="001D60E8"/>
    <w:rsid w:val="001E0F76"/>
    <w:rsid w:val="001E21FD"/>
    <w:rsid w:val="001F2633"/>
    <w:rsid w:val="001F26FE"/>
    <w:rsid w:val="00205DC1"/>
    <w:rsid w:val="00221987"/>
    <w:rsid w:val="00226682"/>
    <w:rsid w:val="00230060"/>
    <w:rsid w:val="00233213"/>
    <w:rsid w:val="002408D8"/>
    <w:rsid w:val="00243092"/>
    <w:rsid w:val="00250723"/>
    <w:rsid w:val="00263E86"/>
    <w:rsid w:val="002642C8"/>
    <w:rsid w:val="00265A34"/>
    <w:rsid w:val="00276732"/>
    <w:rsid w:val="00281146"/>
    <w:rsid w:val="0028294A"/>
    <w:rsid w:val="0028663C"/>
    <w:rsid w:val="002959AA"/>
    <w:rsid w:val="00297BEC"/>
    <w:rsid w:val="002A4A01"/>
    <w:rsid w:val="002B5182"/>
    <w:rsid w:val="002B5DEA"/>
    <w:rsid w:val="002D6785"/>
    <w:rsid w:val="002E5191"/>
    <w:rsid w:val="002E7ABC"/>
    <w:rsid w:val="002F104B"/>
    <w:rsid w:val="00304049"/>
    <w:rsid w:val="0030529E"/>
    <w:rsid w:val="00311956"/>
    <w:rsid w:val="00312978"/>
    <w:rsid w:val="00315EC0"/>
    <w:rsid w:val="00321464"/>
    <w:rsid w:val="003217F2"/>
    <w:rsid w:val="00334563"/>
    <w:rsid w:val="00336CDA"/>
    <w:rsid w:val="003377F1"/>
    <w:rsid w:val="00350AC0"/>
    <w:rsid w:val="00356668"/>
    <w:rsid w:val="00363EB2"/>
    <w:rsid w:val="00371C11"/>
    <w:rsid w:val="0037225F"/>
    <w:rsid w:val="003879CE"/>
    <w:rsid w:val="003879F8"/>
    <w:rsid w:val="00394D02"/>
    <w:rsid w:val="00396C5D"/>
    <w:rsid w:val="003A4D6B"/>
    <w:rsid w:val="003A5938"/>
    <w:rsid w:val="003A6422"/>
    <w:rsid w:val="003B0EBC"/>
    <w:rsid w:val="003B5AF4"/>
    <w:rsid w:val="003C330A"/>
    <w:rsid w:val="003C3530"/>
    <w:rsid w:val="003C3E9F"/>
    <w:rsid w:val="003D64D4"/>
    <w:rsid w:val="003D7376"/>
    <w:rsid w:val="003E18A9"/>
    <w:rsid w:val="003E43A9"/>
    <w:rsid w:val="003F7D4A"/>
    <w:rsid w:val="00414245"/>
    <w:rsid w:val="004153EC"/>
    <w:rsid w:val="00415C17"/>
    <w:rsid w:val="0044748B"/>
    <w:rsid w:val="00451528"/>
    <w:rsid w:val="00467868"/>
    <w:rsid w:val="00473789"/>
    <w:rsid w:val="00475876"/>
    <w:rsid w:val="0047712D"/>
    <w:rsid w:val="00480D0C"/>
    <w:rsid w:val="004A4F4A"/>
    <w:rsid w:val="004B0F44"/>
    <w:rsid w:val="004B6E2E"/>
    <w:rsid w:val="004C75B1"/>
    <w:rsid w:val="004D71E6"/>
    <w:rsid w:val="00503F48"/>
    <w:rsid w:val="00506E5A"/>
    <w:rsid w:val="0051038F"/>
    <w:rsid w:val="005127DA"/>
    <w:rsid w:val="00513623"/>
    <w:rsid w:val="005211E6"/>
    <w:rsid w:val="00525DBE"/>
    <w:rsid w:val="00531458"/>
    <w:rsid w:val="00534808"/>
    <w:rsid w:val="00562203"/>
    <w:rsid w:val="00565712"/>
    <w:rsid w:val="0056707D"/>
    <w:rsid w:val="00570918"/>
    <w:rsid w:val="005731F2"/>
    <w:rsid w:val="005829F1"/>
    <w:rsid w:val="005855A8"/>
    <w:rsid w:val="005923F1"/>
    <w:rsid w:val="005A307D"/>
    <w:rsid w:val="005A703B"/>
    <w:rsid w:val="005B22A8"/>
    <w:rsid w:val="005B2816"/>
    <w:rsid w:val="005C28DA"/>
    <w:rsid w:val="005D1DE4"/>
    <w:rsid w:val="005D20AD"/>
    <w:rsid w:val="005D453B"/>
    <w:rsid w:val="005E3FD2"/>
    <w:rsid w:val="005F2D95"/>
    <w:rsid w:val="005F5099"/>
    <w:rsid w:val="00604822"/>
    <w:rsid w:val="00607FF4"/>
    <w:rsid w:val="00620C0C"/>
    <w:rsid w:val="00620CAE"/>
    <w:rsid w:val="00623BF2"/>
    <w:rsid w:val="00627D83"/>
    <w:rsid w:val="00631600"/>
    <w:rsid w:val="00634C47"/>
    <w:rsid w:val="006360A6"/>
    <w:rsid w:val="0063677F"/>
    <w:rsid w:val="00636CE5"/>
    <w:rsid w:val="00642D3E"/>
    <w:rsid w:val="006445B9"/>
    <w:rsid w:val="00644E2E"/>
    <w:rsid w:val="0064642D"/>
    <w:rsid w:val="006511F7"/>
    <w:rsid w:val="0065396B"/>
    <w:rsid w:val="00660E70"/>
    <w:rsid w:val="00663B29"/>
    <w:rsid w:val="0066733B"/>
    <w:rsid w:val="00673133"/>
    <w:rsid w:val="00675AD5"/>
    <w:rsid w:val="0068461C"/>
    <w:rsid w:val="00685319"/>
    <w:rsid w:val="00686DD4"/>
    <w:rsid w:val="0069393D"/>
    <w:rsid w:val="00696EE8"/>
    <w:rsid w:val="006B302E"/>
    <w:rsid w:val="006B4474"/>
    <w:rsid w:val="006B62CD"/>
    <w:rsid w:val="006C381D"/>
    <w:rsid w:val="006D4918"/>
    <w:rsid w:val="006D6694"/>
    <w:rsid w:val="006E44D9"/>
    <w:rsid w:val="006E6DD8"/>
    <w:rsid w:val="006F0151"/>
    <w:rsid w:val="006F77E0"/>
    <w:rsid w:val="007013A2"/>
    <w:rsid w:val="00704B58"/>
    <w:rsid w:val="007054E9"/>
    <w:rsid w:val="00707FA2"/>
    <w:rsid w:val="00713970"/>
    <w:rsid w:val="00716C97"/>
    <w:rsid w:val="007206B4"/>
    <w:rsid w:val="00725338"/>
    <w:rsid w:val="0072615D"/>
    <w:rsid w:val="00733B1C"/>
    <w:rsid w:val="00734EF7"/>
    <w:rsid w:val="00735A31"/>
    <w:rsid w:val="00736426"/>
    <w:rsid w:val="007424FA"/>
    <w:rsid w:val="00761EDE"/>
    <w:rsid w:val="007738C0"/>
    <w:rsid w:val="007739D5"/>
    <w:rsid w:val="007871D2"/>
    <w:rsid w:val="007A1DC1"/>
    <w:rsid w:val="007A22CB"/>
    <w:rsid w:val="007B5799"/>
    <w:rsid w:val="007E470C"/>
    <w:rsid w:val="007F7268"/>
    <w:rsid w:val="00806029"/>
    <w:rsid w:val="00806740"/>
    <w:rsid w:val="00810F32"/>
    <w:rsid w:val="008120A1"/>
    <w:rsid w:val="00813C1B"/>
    <w:rsid w:val="00814114"/>
    <w:rsid w:val="008176C2"/>
    <w:rsid w:val="008226E8"/>
    <w:rsid w:val="00825509"/>
    <w:rsid w:val="00830ADA"/>
    <w:rsid w:val="00843FE5"/>
    <w:rsid w:val="00845982"/>
    <w:rsid w:val="00857377"/>
    <w:rsid w:val="00862E36"/>
    <w:rsid w:val="00863F2F"/>
    <w:rsid w:val="0087501F"/>
    <w:rsid w:val="00881384"/>
    <w:rsid w:val="00894D44"/>
    <w:rsid w:val="008A2CF1"/>
    <w:rsid w:val="008A4213"/>
    <w:rsid w:val="008A5678"/>
    <w:rsid w:val="008B1CCB"/>
    <w:rsid w:val="008B2214"/>
    <w:rsid w:val="008B3E87"/>
    <w:rsid w:val="008C6DB9"/>
    <w:rsid w:val="008D1430"/>
    <w:rsid w:val="008D762E"/>
    <w:rsid w:val="00910D28"/>
    <w:rsid w:val="00917B76"/>
    <w:rsid w:val="00921CDE"/>
    <w:rsid w:val="00923EDF"/>
    <w:rsid w:val="00936AE0"/>
    <w:rsid w:val="009443CF"/>
    <w:rsid w:val="00954E7F"/>
    <w:rsid w:val="00955D7E"/>
    <w:rsid w:val="00965056"/>
    <w:rsid w:val="00965452"/>
    <w:rsid w:val="00965AB1"/>
    <w:rsid w:val="0097199B"/>
    <w:rsid w:val="00996AE1"/>
    <w:rsid w:val="009E1517"/>
    <w:rsid w:val="009E5786"/>
    <w:rsid w:val="009F1AD3"/>
    <w:rsid w:val="00A150FB"/>
    <w:rsid w:val="00A2008E"/>
    <w:rsid w:val="00A23E78"/>
    <w:rsid w:val="00A43ABB"/>
    <w:rsid w:val="00A449FA"/>
    <w:rsid w:val="00A46812"/>
    <w:rsid w:val="00A507D4"/>
    <w:rsid w:val="00A60301"/>
    <w:rsid w:val="00A61357"/>
    <w:rsid w:val="00A61899"/>
    <w:rsid w:val="00A64A58"/>
    <w:rsid w:val="00A70D73"/>
    <w:rsid w:val="00A744E9"/>
    <w:rsid w:val="00A92252"/>
    <w:rsid w:val="00AA3900"/>
    <w:rsid w:val="00AA4CDA"/>
    <w:rsid w:val="00AB2D89"/>
    <w:rsid w:val="00AB4A6E"/>
    <w:rsid w:val="00AC0F6A"/>
    <w:rsid w:val="00AD6D0C"/>
    <w:rsid w:val="00AE049C"/>
    <w:rsid w:val="00AE0E85"/>
    <w:rsid w:val="00AF3CA8"/>
    <w:rsid w:val="00AF5782"/>
    <w:rsid w:val="00AF59FE"/>
    <w:rsid w:val="00B00D7D"/>
    <w:rsid w:val="00B02ADE"/>
    <w:rsid w:val="00B10CD5"/>
    <w:rsid w:val="00B124EB"/>
    <w:rsid w:val="00B16381"/>
    <w:rsid w:val="00B1701B"/>
    <w:rsid w:val="00B205EC"/>
    <w:rsid w:val="00B22FE1"/>
    <w:rsid w:val="00B25485"/>
    <w:rsid w:val="00B273D5"/>
    <w:rsid w:val="00B3419B"/>
    <w:rsid w:val="00B37F86"/>
    <w:rsid w:val="00B44035"/>
    <w:rsid w:val="00B67DBF"/>
    <w:rsid w:val="00B71656"/>
    <w:rsid w:val="00B73D7F"/>
    <w:rsid w:val="00B74554"/>
    <w:rsid w:val="00B81F5D"/>
    <w:rsid w:val="00B8275F"/>
    <w:rsid w:val="00B82FA6"/>
    <w:rsid w:val="00B9315F"/>
    <w:rsid w:val="00B93493"/>
    <w:rsid w:val="00B959EB"/>
    <w:rsid w:val="00B96F81"/>
    <w:rsid w:val="00BA257D"/>
    <w:rsid w:val="00BD4232"/>
    <w:rsid w:val="00BD5816"/>
    <w:rsid w:val="00BE11FD"/>
    <w:rsid w:val="00BE240E"/>
    <w:rsid w:val="00BE35E3"/>
    <w:rsid w:val="00C12751"/>
    <w:rsid w:val="00C15EBD"/>
    <w:rsid w:val="00C16CC5"/>
    <w:rsid w:val="00C172D1"/>
    <w:rsid w:val="00C3692A"/>
    <w:rsid w:val="00C41EE6"/>
    <w:rsid w:val="00C438C0"/>
    <w:rsid w:val="00C47CB4"/>
    <w:rsid w:val="00C52C2B"/>
    <w:rsid w:val="00C53AD8"/>
    <w:rsid w:val="00C61CD0"/>
    <w:rsid w:val="00C72821"/>
    <w:rsid w:val="00C8223E"/>
    <w:rsid w:val="00C85EFA"/>
    <w:rsid w:val="00C90B63"/>
    <w:rsid w:val="00C90B64"/>
    <w:rsid w:val="00C91179"/>
    <w:rsid w:val="00C9235E"/>
    <w:rsid w:val="00C9661D"/>
    <w:rsid w:val="00C967BA"/>
    <w:rsid w:val="00CA0FE8"/>
    <w:rsid w:val="00CA415B"/>
    <w:rsid w:val="00CA6C50"/>
    <w:rsid w:val="00CC26AD"/>
    <w:rsid w:val="00CC5F57"/>
    <w:rsid w:val="00CD00A6"/>
    <w:rsid w:val="00CF3A75"/>
    <w:rsid w:val="00CF60E0"/>
    <w:rsid w:val="00D01AD2"/>
    <w:rsid w:val="00D05C1C"/>
    <w:rsid w:val="00D22773"/>
    <w:rsid w:val="00D25408"/>
    <w:rsid w:val="00D25E28"/>
    <w:rsid w:val="00D30E68"/>
    <w:rsid w:val="00D3735F"/>
    <w:rsid w:val="00D4007F"/>
    <w:rsid w:val="00D50762"/>
    <w:rsid w:val="00D55C53"/>
    <w:rsid w:val="00D72218"/>
    <w:rsid w:val="00D81E09"/>
    <w:rsid w:val="00D965BD"/>
    <w:rsid w:val="00DA1C90"/>
    <w:rsid w:val="00DC4040"/>
    <w:rsid w:val="00DC4A09"/>
    <w:rsid w:val="00DD1E98"/>
    <w:rsid w:val="00DD2FE2"/>
    <w:rsid w:val="00DD3504"/>
    <w:rsid w:val="00DD40E4"/>
    <w:rsid w:val="00DE16B4"/>
    <w:rsid w:val="00DF3754"/>
    <w:rsid w:val="00E03F4C"/>
    <w:rsid w:val="00E078E2"/>
    <w:rsid w:val="00E2317F"/>
    <w:rsid w:val="00E2352F"/>
    <w:rsid w:val="00E24040"/>
    <w:rsid w:val="00E25EB3"/>
    <w:rsid w:val="00E32B0D"/>
    <w:rsid w:val="00E35B85"/>
    <w:rsid w:val="00E36F93"/>
    <w:rsid w:val="00E41254"/>
    <w:rsid w:val="00E45641"/>
    <w:rsid w:val="00E709D1"/>
    <w:rsid w:val="00E72220"/>
    <w:rsid w:val="00E73069"/>
    <w:rsid w:val="00E76292"/>
    <w:rsid w:val="00E7673D"/>
    <w:rsid w:val="00E83BB4"/>
    <w:rsid w:val="00E90527"/>
    <w:rsid w:val="00E93787"/>
    <w:rsid w:val="00E937E1"/>
    <w:rsid w:val="00E95D1B"/>
    <w:rsid w:val="00E970F5"/>
    <w:rsid w:val="00EA1089"/>
    <w:rsid w:val="00EA2F00"/>
    <w:rsid w:val="00EB0B2C"/>
    <w:rsid w:val="00EC0253"/>
    <w:rsid w:val="00EC3809"/>
    <w:rsid w:val="00EC390F"/>
    <w:rsid w:val="00ED2968"/>
    <w:rsid w:val="00ED74E4"/>
    <w:rsid w:val="00EE05F5"/>
    <w:rsid w:val="00EE0D3D"/>
    <w:rsid w:val="00EE11BB"/>
    <w:rsid w:val="00EF21A3"/>
    <w:rsid w:val="00F17D4D"/>
    <w:rsid w:val="00F225D0"/>
    <w:rsid w:val="00F25301"/>
    <w:rsid w:val="00F269C0"/>
    <w:rsid w:val="00F446CE"/>
    <w:rsid w:val="00F56B06"/>
    <w:rsid w:val="00F60A43"/>
    <w:rsid w:val="00F61877"/>
    <w:rsid w:val="00F65EA4"/>
    <w:rsid w:val="00F70A22"/>
    <w:rsid w:val="00F75D28"/>
    <w:rsid w:val="00F90ADF"/>
    <w:rsid w:val="00FA0C79"/>
    <w:rsid w:val="00FB13A3"/>
    <w:rsid w:val="00FC7900"/>
    <w:rsid w:val="00FD65EB"/>
    <w:rsid w:val="00FE1943"/>
    <w:rsid w:val="00FF51A4"/>
    <w:rsid w:val="0128B941"/>
    <w:rsid w:val="01EF6CA4"/>
    <w:rsid w:val="02A4CC21"/>
    <w:rsid w:val="05C4C5CE"/>
    <w:rsid w:val="07308E28"/>
    <w:rsid w:val="0733550C"/>
    <w:rsid w:val="092AAFAB"/>
    <w:rsid w:val="0991F40F"/>
    <w:rsid w:val="0A269617"/>
    <w:rsid w:val="0A6635B1"/>
    <w:rsid w:val="0A676F39"/>
    <w:rsid w:val="0E22556E"/>
    <w:rsid w:val="0E49F61B"/>
    <w:rsid w:val="0F4F39FD"/>
    <w:rsid w:val="11A65440"/>
    <w:rsid w:val="15A455CC"/>
    <w:rsid w:val="16753D6F"/>
    <w:rsid w:val="1B0CA04D"/>
    <w:rsid w:val="1B1F2AD7"/>
    <w:rsid w:val="1C50B069"/>
    <w:rsid w:val="1FF9AE24"/>
    <w:rsid w:val="233E8316"/>
    <w:rsid w:val="26B8A6BC"/>
    <w:rsid w:val="28926775"/>
    <w:rsid w:val="2CA89861"/>
    <w:rsid w:val="2CCC3CFF"/>
    <w:rsid w:val="2DDB9647"/>
    <w:rsid w:val="306B8E42"/>
    <w:rsid w:val="33753563"/>
    <w:rsid w:val="352E1B33"/>
    <w:rsid w:val="38304C8F"/>
    <w:rsid w:val="3C2B9DA2"/>
    <w:rsid w:val="433E75B3"/>
    <w:rsid w:val="446B7D2E"/>
    <w:rsid w:val="47D69C5F"/>
    <w:rsid w:val="4886D476"/>
    <w:rsid w:val="49291FB3"/>
    <w:rsid w:val="51BD2357"/>
    <w:rsid w:val="54952344"/>
    <w:rsid w:val="5B83E778"/>
    <w:rsid w:val="5C4F55A0"/>
    <w:rsid w:val="5D7FD33A"/>
    <w:rsid w:val="61682CF1"/>
    <w:rsid w:val="616E334C"/>
    <w:rsid w:val="66AB35A0"/>
    <w:rsid w:val="671093D4"/>
    <w:rsid w:val="6710DBD5"/>
    <w:rsid w:val="6811E923"/>
    <w:rsid w:val="68FADB46"/>
    <w:rsid w:val="6AD52681"/>
    <w:rsid w:val="6BFA1B56"/>
    <w:rsid w:val="6C7E585B"/>
    <w:rsid w:val="6DB22517"/>
    <w:rsid w:val="6F5F673D"/>
    <w:rsid w:val="71D41DDA"/>
    <w:rsid w:val="776B725D"/>
    <w:rsid w:val="7A4BE81E"/>
    <w:rsid w:val="7B9B5E06"/>
    <w:rsid w:val="7E595E59"/>
    <w:rsid w:val="7EBAE77C"/>
    <w:rsid w:val="7ECEB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1C328"/>
  <w15:chartTrackingRefBased/>
  <w15:docId w15:val="{027A9909-F29B-4AA3-A525-DCD5C1A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5A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12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1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4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C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C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5934-E6C1-403E-833F-5BD41F1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Forman</dc:creator>
  <cp:keywords/>
  <dc:description/>
  <cp:lastModifiedBy>Andrew Macdonald</cp:lastModifiedBy>
  <cp:revision>3</cp:revision>
  <cp:lastPrinted>2018-12-12T12:30:00Z</cp:lastPrinted>
  <dcterms:created xsi:type="dcterms:W3CDTF">2019-08-20T11:00:00Z</dcterms:created>
  <dcterms:modified xsi:type="dcterms:W3CDTF">2019-08-20T11:01:00Z</dcterms:modified>
</cp:coreProperties>
</file>