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61" w:rsidRPr="00CC7A37" w:rsidRDefault="00422361" w:rsidP="001915A1">
      <w:pPr>
        <w:jc w:val="center"/>
        <w:rPr>
          <w:rFonts w:ascii="Arial" w:hAnsi="Arial" w:cs="Arial"/>
          <w:b/>
        </w:rPr>
      </w:pPr>
      <w:r w:rsidRPr="00CC7A37">
        <w:rPr>
          <w:rFonts w:ascii="Arial" w:hAnsi="Arial" w:cs="Arial"/>
          <w:b/>
        </w:rPr>
        <w:t xml:space="preserve">FAQs for employees </w:t>
      </w:r>
      <w:r w:rsidR="00CC2DDE" w:rsidRPr="00CC7A37">
        <w:rPr>
          <w:rFonts w:ascii="Arial" w:hAnsi="Arial" w:cs="Arial"/>
          <w:b/>
        </w:rPr>
        <w:t xml:space="preserve">– Voluntary </w:t>
      </w:r>
      <w:r w:rsidR="007F0126" w:rsidRPr="00CC7A37">
        <w:rPr>
          <w:rFonts w:ascii="Arial" w:hAnsi="Arial" w:cs="Arial"/>
          <w:b/>
        </w:rPr>
        <w:t>Severance/Early R</w:t>
      </w:r>
      <w:r w:rsidR="00CC2DDE" w:rsidRPr="00CC7A37">
        <w:rPr>
          <w:rFonts w:ascii="Arial" w:hAnsi="Arial" w:cs="Arial"/>
          <w:b/>
        </w:rPr>
        <w:t>etirement</w:t>
      </w:r>
      <w:r w:rsidR="002325A5" w:rsidRPr="00CC7A37">
        <w:rPr>
          <w:rFonts w:ascii="Arial" w:hAnsi="Arial" w:cs="Arial"/>
          <w:b/>
        </w:rPr>
        <w:t xml:space="preserve"> (VS/ER)</w:t>
      </w:r>
      <w:r w:rsidRPr="00CC7A37">
        <w:rPr>
          <w:rFonts w:ascii="Arial" w:hAnsi="Arial" w:cs="Arial"/>
          <w:b/>
        </w:rPr>
        <w:t xml:space="preserve"> </w:t>
      </w:r>
    </w:p>
    <w:tbl>
      <w:tblPr>
        <w:tblStyle w:val="TableGrid"/>
        <w:tblW w:w="0" w:type="auto"/>
        <w:tblLook w:val="04A0" w:firstRow="1" w:lastRow="0" w:firstColumn="1" w:lastColumn="0" w:noHBand="0" w:noVBand="1"/>
      </w:tblPr>
      <w:tblGrid>
        <w:gridCol w:w="534"/>
        <w:gridCol w:w="4677"/>
        <w:gridCol w:w="8789"/>
      </w:tblGrid>
      <w:tr w:rsidR="000245A6" w:rsidTr="000245A6">
        <w:tc>
          <w:tcPr>
            <w:tcW w:w="534" w:type="dxa"/>
          </w:tcPr>
          <w:p w:rsidR="000245A6" w:rsidRPr="00931BF9" w:rsidRDefault="00CC7A37">
            <w:pPr>
              <w:rPr>
                <w:rFonts w:ascii="Arial" w:hAnsi="Arial" w:cs="Arial"/>
                <w:b/>
              </w:rPr>
            </w:pPr>
            <w:r w:rsidRPr="00931BF9">
              <w:rPr>
                <w:rFonts w:ascii="Arial" w:hAnsi="Arial" w:cs="Arial"/>
                <w:b/>
              </w:rPr>
              <w:t>1</w:t>
            </w:r>
          </w:p>
        </w:tc>
        <w:tc>
          <w:tcPr>
            <w:tcW w:w="4677" w:type="dxa"/>
          </w:tcPr>
          <w:p w:rsidR="000245A6" w:rsidRPr="00931BF9" w:rsidRDefault="000245A6" w:rsidP="000245A6">
            <w:pPr>
              <w:rPr>
                <w:rFonts w:ascii="Arial" w:hAnsi="Arial" w:cs="Arial"/>
                <w:b/>
              </w:rPr>
            </w:pPr>
            <w:r w:rsidRPr="00931BF9">
              <w:rPr>
                <w:rFonts w:ascii="Arial" w:hAnsi="Arial" w:cs="Arial"/>
                <w:b/>
              </w:rPr>
              <w:t>Why is the Council inviting expressions of interest in VS/ER?</w:t>
            </w:r>
          </w:p>
          <w:p w:rsidR="000245A6" w:rsidRPr="00931BF9" w:rsidRDefault="000245A6">
            <w:pPr>
              <w:rPr>
                <w:rFonts w:ascii="Arial" w:hAnsi="Arial" w:cs="Arial"/>
                <w:b/>
              </w:rPr>
            </w:pPr>
          </w:p>
        </w:tc>
        <w:tc>
          <w:tcPr>
            <w:tcW w:w="8789" w:type="dxa"/>
          </w:tcPr>
          <w:p w:rsidR="000245A6" w:rsidRDefault="000245A6">
            <w:pPr>
              <w:rPr>
                <w:rFonts w:ascii="Arial" w:hAnsi="Arial" w:cs="Arial"/>
              </w:rPr>
            </w:pPr>
            <w:r w:rsidRPr="000245A6">
              <w:rPr>
                <w:rFonts w:ascii="Arial" w:hAnsi="Arial" w:cs="Arial"/>
              </w:rPr>
              <w:t>We want to improve on our customers’ experience of the Council, staff experience and effective use of resources.  In order to achieve this aim, especially when funding pressures are increasing, we need to change the way the Council works.  Making changes will help us meet the growing needs of our residents and communities, and to secure an affordable and sustainable organisation for the future.  Specific changes will be considered in more detail over the next three years but we know now that we are likely to need fewer employees.  The Council’s view is that considering ‘expressions of interest’ in VS/ER under the existing VS/ER policy is a fair way to proceed.</w:t>
            </w:r>
          </w:p>
          <w:p w:rsidR="00CC7A37" w:rsidRPr="000245A6" w:rsidRDefault="00CC7A37">
            <w:pPr>
              <w:rPr>
                <w:rFonts w:ascii="Arial" w:hAnsi="Arial" w:cs="Arial"/>
              </w:rPr>
            </w:pPr>
          </w:p>
        </w:tc>
      </w:tr>
      <w:tr w:rsidR="000245A6" w:rsidTr="000245A6">
        <w:tc>
          <w:tcPr>
            <w:tcW w:w="534" w:type="dxa"/>
          </w:tcPr>
          <w:p w:rsidR="000245A6" w:rsidRPr="00931BF9" w:rsidRDefault="00CC7A37">
            <w:pPr>
              <w:rPr>
                <w:rFonts w:ascii="Arial" w:hAnsi="Arial" w:cs="Arial"/>
                <w:b/>
              </w:rPr>
            </w:pPr>
            <w:r w:rsidRPr="00931BF9">
              <w:rPr>
                <w:rFonts w:ascii="Arial" w:hAnsi="Arial" w:cs="Arial"/>
                <w:b/>
              </w:rPr>
              <w:t>2</w:t>
            </w:r>
          </w:p>
        </w:tc>
        <w:tc>
          <w:tcPr>
            <w:tcW w:w="4677" w:type="dxa"/>
          </w:tcPr>
          <w:p w:rsidR="000245A6" w:rsidRPr="00931BF9" w:rsidRDefault="000245A6" w:rsidP="000245A6">
            <w:pPr>
              <w:rPr>
                <w:rFonts w:ascii="Arial" w:hAnsi="Arial" w:cs="Arial"/>
                <w:b/>
              </w:rPr>
            </w:pPr>
            <w:r w:rsidRPr="00931BF9">
              <w:rPr>
                <w:rFonts w:ascii="Arial" w:hAnsi="Arial" w:cs="Arial"/>
                <w:b/>
              </w:rPr>
              <w:t>Am I at risk of compulsory redundancy?</w:t>
            </w:r>
          </w:p>
        </w:tc>
        <w:tc>
          <w:tcPr>
            <w:tcW w:w="8789" w:type="dxa"/>
          </w:tcPr>
          <w:p w:rsidR="000245A6" w:rsidRDefault="000245A6">
            <w:pPr>
              <w:rPr>
                <w:rFonts w:ascii="Arial" w:hAnsi="Arial" w:cs="Arial"/>
              </w:rPr>
            </w:pPr>
            <w:r w:rsidRPr="000245A6">
              <w:rPr>
                <w:rFonts w:ascii="Arial" w:hAnsi="Arial" w:cs="Arial"/>
              </w:rPr>
              <w:t>No. At this stage we are simply inviting ‘expressions of interest’ in VS/ER.   Both of these schemes work on the basis of an employee choosing to leave the Council’s employment early and on a purely voluntary basis.</w:t>
            </w:r>
          </w:p>
          <w:p w:rsidR="00CC7A37" w:rsidRPr="000245A6" w:rsidRDefault="00CC7A37">
            <w:pPr>
              <w:rPr>
                <w:rFonts w:ascii="Arial" w:hAnsi="Arial" w:cs="Arial"/>
              </w:rPr>
            </w:pPr>
          </w:p>
        </w:tc>
      </w:tr>
      <w:tr w:rsidR="000245A6" w:rsidTr="000245A6">
        <w:tc>
          <w:tcPr>
            <w:tcW w:w="534" w:type="dxa"/>
          </w:tcPr>
          <w:p w:rsidR="000245A6" w:rsidRPr="00931BF9" w:rsidRDefault="00CC7A37">
            <w:pPr>
              <w:rPr>
                <w:rFonts w:ascii="Arial" w:hAnsi="Arial" w:cs="Arial"/>
                <w:b/>
              </w:rPr>
            </w:pPr>
            <w:r w:rsidRPr="00931BF9">
              <w:rPr>
                <w:rFonts w:ascii="Arial" w:hAnsi="Arial" w:cs="Arial"/>
                <w:b/>
              </w:rPr>
              <w:t>3</w:t>
            </w:r>
          </w:p>
        </w:tc>
        <w:tc>
          <w:tcPr>
            <w:tcW w:w="4677" w:type="dxa"/>
          </w:tcPr>
          <w:p w:rsidR="000245A6" w:rsidRPr="00931BF9" w:rsidRDefault="000245A6" w:rsidP="000245A6">
            <w:pPr>
              <w:rPr>
                <w:rFonts w:ascii="Arial" w:hAnsi="Arial" w:cs="Arial"/>
                <w:b/>
              </w:rPr>
            </w:pPr>
            <w:r w:rsidRPr="00931BF9">
              <w:rPr>
                <w:rFonts w:ascii="Arial" w:hAnsi="Arial" w:cs="Arial"/>
                <w:b/>
              </w:rPr>
              <w:t>Has the Council considered other options that don’t involve people leaving?</w:t>
            </w:r>
          </w:p>
        </w:tc>
        <w:tc>
          <w:tcPr>
            <w:tcW w:w="8789" w:type="dxa"/>
          </w:tcPr>
          <w:p w:rsidR="000245A6" w:rsidRDefault="000245A6">
            <w:pPr>
              <w:rPr>
                <w:rFonts w:ascii="Arial" w:hAnsi="Arial" w:cs="Arial"/>
              </w:rPr>
            </w:pPr>
            <w:r w:rsidRPr="000245A6">
              <w:rPr>
                <w:rFonts w:ascii="Arial" w:hAnsi="Arial" w:cs="Arial"/>
              </w:rPr>
              <w:t xml:space="preserve">Yes, we are also considering other ways of supporting change for example deleting vacant posts. Given the likely scale of change, we still think it is appropriate to invite ‘expressions of interest’ in Voluntary Severance/Early Retirement.  </w:t>
            </w:r>
          </w:p>
          <w:p w:rsidR="00CC7A37" w:rsidRPr="000245A6" w:rsidRDefault="00CC7A37">
            <w:pPr>
              <w:rPr>
                <w:rFonts w:ascii="Arial" w:hAnsi="Arial" w:cs="Arial"/>
              </w:rPr>
            </w:pPr>
          </w:p>
        </w:tc>
      </w:tr>
      <w:tr w:rsidR="000245A6" w:rsidTr="000245A6">
        <w:tc>
          <w:tcPr>
            <w:tcW w:w="534" w:type="dxa"/>
          </w:tcPr>
          <w:p w:rsidR="000245A6" w:rsidRPr="00931BF9" w:rsidRDefault="00CC7A37">
            <w:pPr>
              <w:rPr>
                <w:rFonts w:ascii="Arial" w:hAnsi="Arial" w:cs="Arial"/>
                <w:b/>
              </w:rPr>
            </w:pPr>
            <w:r w:rsidRPr="00931BF9">
              <w:rPr>
                <w:rFonts w:ascii="Arial" w:hAnsi="Arial" w:cs="Arial"/>
                <w:b/>
              </w:rPr>
              <w:t>4</w:t>
            </w:r>
          </w:p>
        </w:tc>
        <w:tc>
          <w:tcPr>
            <w:tcW w:w="4677" w:type="dxa"/>
          </w:tcPr>
          <w:p w:rsidR="000245A6" w:rsidRPr="00931BF9" w:rsidRDefault="00216A69" w:rsidP="000245A6">
            <w:pPr>
              <w:rPr>
                <w:rFonts w:ascii="Arial" w:hAnsi="Arial" w:cs="Arial"/>
                <w:b/>
              </w:rPr>
            </w:pPr>
            <w:r w:rsidRPr="00931BF9">
              <w:rPr>
                <w:rFonts w:ascii="Arial" w:hAnsi="Arial" w:cs="Arial"/>
                <w:b/>
              </w:rPr>
              <w:t>What is the difference between ‘Voluntary Severance’ and ‘Early Retirement’?</w:t>
            </w:r>
            <w:r w:rsidRPr="00931BF9">
              <w:t xml:space="preserve"> </w:t>
            </w:r>
            <w:r w:rsidR="003574BC" w:rsidRPr="00931BF9">
              <w:rPr>
                <w:rFonts w:ascii="Arial" w:hAnsi="Arial" w:cs="Arial"/>
                <w:b/>
                <w:u w:val="single"/>
              </w:rPr>
              <w:t>Non-teaching employees</w:t>
            </w:r>
          </w:p>
        </w:tc>
        <w:tc>
          <w:tcPr>
            <w:tcW w:w="8789" w:type="dxa"/>
          </w:tcPr>
          <w:p w:rsidR="00216A69" w:rsidRPr="00216A69" w:rsidRDefault="00216A69">
            <w:pPr>
              <w:rPr>
                <w:rFonts w:ascii="Arial" w:hAnsi="Arial" w:cs="Arial"/>
                <w:b/>
              </w:rPr>
            </w:pPr>
            <w:r w:rsidRPr="00216A69">
              <w:rPr>
                <w:rFonts w:ascii="Arial" w:hAnsi="Arial" w:cs="Arial"/>
                <w:b/>
              </w:rPr>
              <w:t>Voluntary Severance</w:t>
            </w:r>
          </w:p>
          <w:p w:rsidR="000245A6" w:rsidRDefault="00216A69">
            <w:pPr>
              <w:rPr>
                <w:rFonts w:ascii="Arial" w:hAnsi="Arial" w:cs="Arial"/>
              </w:rPr>
            </w:pPr>
            <w:r w:rsidRPr="00216A69">
              <w:rPr>
                <w:rFonts w:ascii="Arial" w:hAnsi="Arial" w:cs="Arial"/>
              </w:rPr>
              <w:t>Employees will receive a one-off lump sum of voluntary severance payment on termination of their employment.   VS will apply for employees who are under 50 or who joined the Local Government Pension Scheme after 2006 and are under 55</w:t>
            </w:r>
            <w:r>
              <w:rPr>
                <w:rFonts w:ascii="Arial" w:hAnsi="Arial" w:cs="Arial"/>
              </w:rPr>
              <w:t>.</w:t>
            </w:r>
          </w:p>
          <w:p w:rsidR="00216A69" w:rsidRDefault="00216A69">
            <w:pPr>
              <w:rPr>
                <w:rFonts w:ascii="Arial" w:hAnsi="Arial" w:cs="Arial"/>
              </w:rPr>
            </w:pPr>
          </w:p>
          <w:p w:rsidR="00216A69" w:rsidRPr="00216A69" w:rsidRDefault="00216A69">
            <w:pPr>
              <w:rPr>
                <w:rFonts w:ascii="Arial" w:hAnsi="Arial" w:cs="Arial"/>
                <w:b/>
              </w:rPr>
            </w:pPr>
            <w:r w:rsidRPr="00216A69">
              <w:rPr>
                <w:rFonts w:ascii="Arial" w:hAnsi="Arial" w:cs="Arial"/>
                <w:b/>
              </w:rPr>
              <w:t>Early Retirement</w:t>
            </w:r>
          </w:p>
          <w:p w:rsidR="00216A69" w:rsidRDefault="00216A69">
            <w:pPr>
              <w:rPr>
                <w:rFonts w:ascii="Arial" w:hAnsi="Arial" w:cs="Arial"/>
              </w:rPr>
            </w:pPr>
            <w:r w:rsidRPr="00216A69">
              <w:rPr>
                <w:rFonts w:ascii="Arial" w:hAnsi="Arial" w:cs="Arial"/>
              </w:rPr>
              <w:t>Employees will receive a one-off lump sum of voluntary redundancy payment plus gain immediate access to their pension benefits on termination of their employment. Early Retirement will apply at age 50 if an employee was in the Local Government Pension Scheme prior to 2006 and at age 55 if they were in the scheme after 2006. For those employees who have been members of the LGPS for less than 2 years they will receive a refund of pension contributions</w:t>
            </w:r>
            <w:r w:rsidR="00CC7A37">
              <w:rPr>
                <w:rFonts w:ascii="Arial" w:hAnsi="Arial" w:cs="Arial"/>
              </w:rPr>
              <w:t>.</w:t>
            </w:r>
          </w:p>
          <w:p w:rsidR="00CC7A37" w:rsidRPr="000245A6" w:rsidRDefault="00CC7A37">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t>5</w:t>
            </w:r>
          </w:p>
        </w:tc>
        <w:tc>
          <w:tcPr>
            <w:tcW w:w="4677" w:type="dxa"/>
          </w:tcPr>
          <w:p w:rsidR="00216A69" w:rsidRPr="00931BF9" w:rsidRDefault="003574BC" w:rsidP="00216A69">
            <w:pPr>
              <w:rPr>
                <w:rFonts w:ascii="Arial" w:hAnsi="Arial" w:cs="Arial"/>
                <w:b/>
                <w:u w:val="single"/>
              </w:rPr>
            </w:pPr>
            <w:r w:rsidRPr="00931BF9">
              <w:rPr>
                <w:rFonts w:ascii="Arial" w:hAnsi="Arial" w:cs="Arial"/>
                <w:b/>
              </w:rPr>
              <w:t xml:space="preserve">What is the difference between ‘Voluntary Severance’ and ‘Early Retirement’? </w:t>
            </w:r>
            <w:r w:rsidR="00216A69" w:rsidRPr="00931BF9">
              <w:rPr>
                <w:rFonts w:ascii="Arial" w:hAnsi="Arial" w:cs="Arial"/>
                <w:b/>
                <w:u w:val="single"/>
              </w:rPr>
              <w:t xml:space="preserve">Employees under SNCT  conditions </w:t>
            </w:r>
            <w:r w:rsidR="00216A69" w:rsidRPr="00931BF9">
              <w:rPr>
                <w:rFonts w:ascii="Arial" w:hAnsi="Arial" w:cs="Arial"/>
                <w:b/>
                <w:u w:val="single"/>
              </w:rPr>
              <w:lastRenderedPageBreak/>
              <w:t>(including teachers)</w:t>
            </w:r>
          </w:p>
          <w:p w:rsidR="00216A69" w:rsidRPr="00931BF9" w:rsidRDefault="00216A69" w:rsidP="000245A6">
            <w:pPr>
              <w:rPr>
                <w:rFonts w:ascii="Arial" w:hAnsi="Arial" w:cs="Arial"/>
                <w:b/>
              </w:rPr>
            </w:pPr>
          </w:p>
        </w:tc>
        <w:tc>
          <w:tcPr>
            <w:tcW w:w="8789" w:type="dxa"/>
          </w:tcPr>
          <w:p w:rsidR="00216A69" w:rsidRPr="00216A69" w:rsidRDefault="00216A69">
            <w:pPr>
              <w:rPr>
                <w:rFonts w:ascii="Arial" w:hAnsi="Arial" w:cs="Arial"/>
                <w:b/>
              </w:rPr>
            </w:pPr>
            <w:r w:rsidRPr="00216A69">
              <w:rPr>
                <w:rFonts w:ascii="Arial" w:hAnsi="Arial" w:cs="Arial"/>
                <w:b/>
              </w:rPr>
              <w:lastRenderedPageBreak/>
              <w:t>Voluntary Severance</w:t>
            </w:r>
          </w:p>
          <w:p w:rsidR="00216A69" w:rsidRDefault="00216A69">
            <w:pPr>
              <w:rPr>
                <w:rFonts w:ascii="Arial" w:hAnsi="Arial" w:cs="Arial"/>
              </w:rPr>
            </w:pPr>
            <w:r w:rsidRPr="00216A69">
              <w:rPr>
                <w:rFonts w:ascii="Arial" w:hAnsi="Arial" w:cs="Arial"/>
              </w:rPr>
              <w:t>Employees will receive a one-off lump sum of voluntary severance payment on termination of their employment.   VS will apply for employees who are under 50</w:t>
            </w:r>
            <w:r w:rsidR="00931BF9">
              <w:rPr>
                <w:rFonts w:ascii="Arial" w:hAnsi="Arial" w:cs="Arial"/>
              </w:rPr>
              <w:t xml:space="preserve"> or </w:t>
            </w:r>
            <w:r w:rsidR="00931BF9">
              <w:rPr>
                <w:rFonts w:ascii="Arial" w:hAnsi="Arial" w:cs="Arial"/>
              </w:rPr>
              <w:lastRenderedPageBreak/>
              <w:t>under 55 if they joined the scheme after 31 March 2009.</w:t>
            </w:r>
          </w:p>
          <w:p w:rsidR="00216A69" w:rsidRPr="00216A69" w:rsidRDefault="00216A69">
            <w:pPr>
              <w:rPr>
                <w:rFonts w:ascii="Arial" w:hAnsi="Arial" w:cs="Arial"/>
                <w:b/>
              </w:rPr>
            </w:pPr>
            <w:r w:rsidRPr="00216A69">
              <w:rPr>
                <w:rFonts w:ascii="Arial" w:hAnsi="Arial" w:cs="Arial"/>
                <w:b/>
              </w:rPr>
              <w:t>Early Retirement</w:t>
            </w:r>
          </w:p>
          <w:p w:rsidR="00CC7A37" w:rsidRPr="00931BF9" w:rsidRDefault="00CC7A37" w:rsidP="00CC7A37">
            <w:pPr>
              <w:rPr>
                <w:rFonts w:ascii="Arial" w:hAnsi="Arial" w:cs="Arial"/>
                <w:b/>
              </w:rPr>
            </w:pPr>
            <w:r w:rsidRPr="00CC7A37">
              <w:rPr>
                <w:rFonts w:ascii="Arial" w:hAnsi="Arial" w:cs="Arial"/>
              </w:rPr>
              <w:t xml:space="preserve">Employees will receive  a one-off lump sum of </w:t>
            </w:r>
            <w:r w:rsidR="00931BF9">
              <w:rPr>
                <w:rFonts w:ascii="Arial" w:hAnsi="Arial" w:cs="Arial"/>
                <w:b/>
              </w:rPr>
              <w:t xml:space="preserve">Voluntary </w:t>
            </w:r>
            <w:r w:rsidRPr="00CC7A37">
              <w:rPr>
                <w:rFonts w:ascii="Arial" w:hAnsi="Arial" w:cs="Arial"/>
                <w:b/>
              </w:rPr>
              <w:t xml:space="preserve">Redundancy Payment </w:t>
            </w:r>
            <w:r>
              <w:rPr>
                <w:rFonts w:ascii="Arial" w:hAnsi="Arial" w:cs="Arial"/>
              </w:rPr>
              <w:t xml:space="preserve">(this option only applies </w:t>
            </w:r>
            <w:r w:rsidRPr="00CC7A37">
              <w:rPr>
                <w:rFonts w:ascii="Arial" w:hAnsi="Arial" w:cs="Arial"/>
              </w:rPr>
              <w:t>to members of the STSS). Where an employee in the STSS qualifies under the pension regulations for early retirement (i.e. Pension Scheme Member aged 55 and over or aged 50 and over for any ex</w:t>
            </w:r>
            <w:r w:rsidR="00931BF9">
              <w:rPr>
                <w:rFonts w:ascii="Arial" w:hAnsi="Arial" w:cs="Arial"/>
              </w:rPr>
              <w:t>isting members on 31 March 2009</w:t>
            </w:r>
            <w:r w:rsidRPr="00CC7A37">
              <w:rPr>
                <w:rFonts w:ascii="Arial" w:hAnsi="Arial" w:cs="Arial"/>
              </w:rPr>
              <w:t>) they will gain immediate access their pension benefits with actuarial reduction with the consent of the employer.</w:t>
            </w:r>
          </w:p>
          <w:p w:rsidR="00CC7A37" w:rsidRPr="00CC7A37" w:rsidRDefault="00CC7A37" w:rsidP="00CC7A37">
            <w:pPr>
              <w:rPr>
                <w:rFonts w:ascii="Arial" w:hAnsi="Arial" w:cs="Arial"/>
              </w:rPr>
            </w:pPr>
            <w:r w:rsidRPr="00CC7A37">
              <w:rPr>
                <w:rFonts w:ascii="Arial" w:hAnsi="Arial" w:cs="Arial"/>
              </w:rPr>
              <w:t>Normally, those employees who are members of STSS and do not qualify for access to their pension b</w:t>
            </w:r>
            <w:r w:rsidR="003574BC">
              <w:rPr>
                <w:rFonts w:ascii="Arial" w:hAnsi="Arial" w:cs="Arial"/>
              </w:rPr>
              <w:t>enefits can receive a refund of their contributions.</w:t>
            </w:r>
            <w:r w:rsidRPr="00CC7A37">
              <w:rPr>
                <w:rFonts w:ascii="Arial" w:hAnsi="Arial" w:cs="Arial"/>
              </w:rPr>
              <w:t xml:space="preserve"> </w:t>
            </w:r>
          </w:p>
          <w:p w:rsidR="00216A69" w:rsidRDefault="00CC7A37" w:rsidP="00CC7A37">
            <w:pPr>
              <w:rPr>
                <w:rFonts w:ascii="Arial" w:hAnsi="Arial" w:cs="Arial"/>
              </w:rPr>
            </w:pPr>
            <w:r w:rsidRPr="00CC7A37">
              <w:rPr>
                <w:rFonts w:ascii="Arial" w:hAnsi="Arial" w:cs="Arial"/>
              </w:rPr>
              <w:t xml:space="preserve">The regulations and amendments that apply to the STSS members can be viewed on the Scottish Public Pension Agency web-site at  </w:t>
            </w:r>
            <w:hyperlink r:id="rId9" w:history="1">
              <w:r w:rsidRPr="00833AB9">
                <w:rPr>
                  <w:rStyle w:val="Hyperlink"/>
                  <w:rFonts w:ascii="Arial" w:hAnsi="Arial" w:cs="Arial"/>
                </w:rPr>
                <w:t>www.sppa.gov.uk/scot_teachers</w:t>
              </w:r>
            </w:hyperlink>
          </w:p>
          <w:p w:rsidR="00CC7A37" w:rsidRDefault="00CC7A37" w:rsidP="00CC7A37">
            <w:pPr>
              <w:rPr>
                <w:rFonts w:ascii="Arial" w:hAnsi="Arial" w:cs="Arial"/>
                <w:b/>
              </w:rPr>
            </w:pPr>
          </w:p>
          <w:p w:rsidR="00CC7A37" w:rsidRPr="00216A69" w:rsidRDefault="00216A69" w:rsidP="00216A69">
            <w:pPr>
              <w:rPr>
                <w:rFonts w:ascii="Arial" w:hAnsi="Arial" w:cs="Arial"/>
              </w:rPr>
            </w:pPr>
            <w:r w:rsidRPr="00216A69">
              <w:rPr>
                <w:rFonts w:ascii="Arial" w:hAnsi="Arial" w:cs="Arial"/>
              </w:rPr>
              <w:t>Both schemes will include any statutory redundancy payment for which the employee would qualify.</w:t>
            </w: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lastRenderedPageBreak/>
              <w:t>5</w:t>
            </w:r>
          </w:p>
        </w:tc>
        <w:tc>
          <w:tcPr>
            <w:tcW w:w="4677" w:type="dxa"/>
          </w:tcPr>
          <w:p w:rsidR="00216A69" w:rsidRPr="00931BF9" w:rsidRDefault="00216A69" w:rsidP="00216A69">
            <w:pPr>
              <w:rPr>
                <w:rFonts w:ascii="Arial" w:hAnsi="Arial" w:cs="Arial"/>
                <w:b/>
              </w:rPr>
            </w:pPr>
            <w:r w:rsidRPr="00931BF9">
              <w:rPr>
                <w:rFonts w:ascii="Arial" w:hAnsi="Arial" w:cs="Arial"/>
                <w:b/>
              </w:rPr>
              <w:t>Am I eligible for voluntary severance or early retirement?</w:t>
            </w:r>
            <w:r w:rsidRPr="00931BF9">
              <w:rPr>
                <w:b/>
              </w:rPr>
              <w:t xml:space="preserve"> </w:t>
            </w:r>
            <w:r w:rsidRPr="00931BF9">
              <w:rPr>
                <w:rFonts w:ascii="Arial" w:hAnsi="Arial" w:cs="Arial"/>
                <w:b/>
                <w:u w:val="single"/>
              </w:rPr>
              <w:t>Non-teaching employees</w:t>
            </w:r>
          </w:p>
        </w:tc>
        <w:tc>
          <w:tcPr>
            <w:tcW w:w="8789" w:type="dxa"/>
          </w:tcPr>
          <w:p w:rsidR="00216A69" w:rsidRDefault="00216A69">
            <w:pPr>
              <w:rPr>
                <w:rFonts w:ascii="Arial" w:hAnsi="Arial" w:cs="Arial"/>
              </w:rPr>
            </w:pPr>
          </w:p>
          <w:tbl>
            <w:tblPr>
              <w:tblStyle w:val="TableGrid"/>
              <w:tblW w:w="0" w:type="auto"/>
              <w:tblLook w:val="04A0" w:firstRow="1" w:lastRow="0" w:firstColumn="1" w:lastColumn="0" w:noHBand="0" w:noVBand="1"/>
            </w:tblPr>
            <w:tblGrid>
              <w:gridCol w:w="4110"/>
              <w:gridCol w:w="4453"/>
            </w:tblGrid>
            <w:tr w:rsidR="00692366" w:rsidRPr="008D7A91" w:rsidTr="004A39CD">
              <w:tc>
                <w:tcPr>
                  <w:tcW w:w="4621" w:type="dxa"/>
                  <w:shd w:val="clear" w:color="auto" w:fill="DBE5F1" w:themeFill="accent1" w:themeFillTint="33"/>
                </w:tcPr>
                <w:p w:rsidR="00692366" w:rsidRPr="008D7A91" w:rsidRDefault="00692366" w:rsidP="004A39CD">
                  <w:pPr>
                    <w:rPr>
                      <w:rFonts w:ascii="Arial" w:hAnsi="Arial" w:cs="Arial"/>
                      <w:b/>
                    </w:rPr>
                  </w:pPr>
                  <w:r w:rsidRPr="008D7A91">
                    <w:rPr>
                      <w:rFonts w:ascii="Arial" w:hAnsi="Arial" w:cs="Arial"/>
                      <w:b/>
                    </w:rPr>
                    <w:t>Voluntary Severance</w:t>
                  </w:r>
                </w:p>
              </w:tc>
              <w:tc>
                <w:tcPr>
                  <w:tcW w:w="4621" w:type="dxa"/>
                  <w:shd w:val="clear" w:color="auto" w:fill="DBE5F1" w:themeFill="accent1" w:themeFillTint="33"/>
                </w:tcPr>
                <w:p w:rsidR="00692366" w:rsidRPr="008D7A91" w:rsidRDefault="00692366" w:rsidP="004A39CD">
                  <w:pPr>
                    <w:rPr>
                      <w:rFonts w:ascii="Arial" w:hAnsi="Arial" w:cs="Arial"/>
                      <w:b/>
                    </w:rPr>
                  </w:pPr>
                  <w:r w:rsidRPr="008D7A91">
                    <w:rPr>
                      <w:rFonts w:ascii="Arial" w:hAnsi="Arial" w:cs="Arial"/>
                      <w:b/>
                    </w:rPr>
                    <w:t>Early Retirement</w:t>
                  </w:r>
                </w:p>
              </w:tc>
            </w:tr>
            <w:tr w:rsidR="00692366" w:rsidRPr="008D7A91" w:rsidTr="004A39CD">
              <w:tc>
                <w:tcPr>
                  <w:tcW w:w="4621" w:type="dxa"/>
                </w:tcPr>
                <w:p w:rsidR="00692366" w:rsidRPr="008D7A91" w:rsidRDefault="00692366" w:rsidP="00692366">
                  <w:pPr>
                    <w:pStyle w:val="ListParagraph"/>
                    <w:numPr>
                      <w:ilvl w:val="0"/>
                      <w:numId w:val="6"/>
                    </w:numPr>
                    <w:rPr>
                      <w:rFonts w:ascii="Arial" w:hAnsi="Arial" w:cs="Arial"/>
                    </w:rPr>
                  </w:pPr>
                  <w:r w:rsidRPr="008D7A91">
                    <w:rPr>
                      <w:rFonts w:ascii="Arial" w:hAnsi="Arial" w:cs="Arial"/>
                    </w:rPr>
                    <w:t>Those employees of the Council with at least two years’ continuous service.</w:t>
                  </w:r>
                </w:p>
                <w:p w:rsidR="00692366" w:rsidRPr="008D7A91" w:rsidRDefault="00692366" w:rsidP="00692366">
                  <w:pPr>
                    <w:pStyle w:val="ListParagraph"/>
                    <w:numPr>
                      <w:ilvl w:val="0"/>
                      <w:numId w:val="6"/>
                    </w:numPr>
                    <w:rPr>
                      <w:rFonts w:ascii="Arial" w:hAnsi="Arial" w:cs="Arial"/>
                    </w:rPr>
                  </w:pPr>
                  <w:r w:rsidRPr="008D7A91">
                    <w:rPr>
                      <w:rFonts w:ascii="Arial" w:hAnsi="Arial" w:cs="Arial"/>
                    </w:rPr>
                    <w:t>Must be leaving the council prematurely on grounds of redundancy.</w:t>
                  </w:r>
                </w:p>
                <w:p w:rsidR="00692366" w:rsidRPr="008D7A91" w:rsidRDefault="00692366" w:rsidP="004A39CD">
                  <w:pPr>
                    <w:rPr>
                      <w:rFonts w:ascii="Arial" w:hAnsi="Arial" w:cs="Arial"/>
                    </w:rPr>
                  </w:pPr>
                </w:p>
                <w:p w:rsidR="00692366" w:rsidRPr="008D7A91" w:rsidRDefault="00692366" w:rsidP="004A39CD">
                  <w:pPr>
                    <w:rPr>
                      <w:rFonts w:ascii="Arial" w:hAnsi="Arial" w:cs="Arial"/>
                      <w:color w:val="0070C0"/>
                    </w:rPr>
                  </w:pPr>
                </w:p>
              </w:tc>
              <w:tc>
                <w:tcPr>
                  <w:tcW w:w="4621" w:type="dxa"/>
                </w:tcPr>
                <w:p w:rsidR="00692366" w:rsidRPr="008D7A91" w:rsidRDefault="00692366" w:rsidP="00692366">
                  <w:pPr>
                    <w:pStyle w:val="ListParagraph"/>
                    <w:numPr>
                      <w:ilvl w:val="0"/>
                      <w:numId w:val="6"/>
                    </w:numPr>
                    <w:rPr>
                      <w:rFonts w:ascii="Arial" w:hAnsi="Arial" w:cs="Arial"/>
                    </w:rPr>
                  </w:pPr>
                  <w:r w:rsidRPr="008D7A91">
                    <w:rPr>
                      <w:rFonts w:ascii="Arial" w:hAnsi="Arial" w:cs="Arial"/>
                    </w:rPr>
                    <w:t>Those employees of the Council with at least two years’ continuous service.</w:t>
                  </w:r>
                </w:p>
                <w:p w:rsidR="00692366" w:rsidRPr="008D7A91" w:rsidRDefault="00692366" w:rsidP="00692366">
                  <w:pPr>
                    <w:pStyle w:val="ListParagraph"/>
                    <w:numPr>
                      <w:ilvl w:val="0"/>
                      <w:numId w:val="6"/>
                    </w:numPr>
                    <w:rPr>
                      <w:rFonts w:ascii="Arial" w:hAnsi="Arial" w:cs="Arial"/>
                    </w:rPr>
                  </w:pPr>
                  <w:r w:rsidRPr="008D7A91">
                    <w:rPr>
                      <w:rFonts w:ascii="Arial" w:hAnsi="Arial" w:cs="Arial"/>
                    </w:rPr>
                    <w:t>Those employees who are members of the Scottish teachers</w:t>
                  </w:r>
                  <w:r>
                    <w:rPr>
                      <w:rFonts w:ascii="Arial" w:hAnsi="Arial" w:cs="Arial"/>
                    </w:rPr>
                    <w:t>’</w:t>
                  </w:r>
                  <w:r w:rsidRPr="008D7A91">
                    <w:rPr>
                      <w:rFonts w:ascii="Arial" w:hAnsi="Arial" w:cs="Arial"/>
                    </w:rPr>
                    <w:t xml:space="preserve"> superannuation scheme (STSS).</w:t>
                  </w:r>
                </w:p>
                <w:p w:rsidR="00692366" w:rsidRPr="008D7A91" w:rsidRDefault="00692366" w:rsidP="00692366">
                  <w:pPr>
                    <w:pStyle w:val="ListParagraph"/>
                    <w:numPr>
                      <w:ilvl w:val="0"/>
                      <w:numId w:val="6"/>
                    </w:numPr>
                    <w:rPr>
                      <w:rFonts w:ascii="Arial" w:hAnsi="Arial" w:cs="Arial"/>
                    </w:rPr>
                  </w:pPr>
                  <w:r w:rsidRPr="008D7A91">
                    <w:rPr>
                      <w:rFonts w:ascii="Arial" w:hAnsi="Arial" w:cs="Arial"/>
                    </w:rPr>
                    <w:t xml:space="preserve">Members of STSS  aged 55 or over </w:t>
                  </w:r>
                </w:p>
                <w:p w:rsidR="00692366" w:rsidRPr="008D7A91" w:rsidRDefault="00692366" w:rsidP="00692366">
                  <w:pPr>
                    <w:pStyle w:val="ListParagraph"/>
                    <w:numPr>
                      <w:ilvl w:val="0"/>
                      <w:numId w:val="6"/>
                    </w:numPr>
                    <w:rPr>
                      <w:rFonts w:ascii="Arial" w:hAnsi="Arial" w:cs="Arial"/>
                      <w:color w:val="0070C0"/>
                    </w:rPr>
                  </w:pPr>
                  <w:r w:rsidRPr="008D7A91">
                    <w:rPr>
                      <w:rFonts w:ascii="Arial" w:hAnsi="Arial" w:cs="Arial"/>
                    </w:rPr>
                    <w:t xml:space="preserve">Must be able to access pension benefits under STSS  pension regulations </w:t>
                  </w:r>
                </w:p>
                <w:p w:rsidR="00692366" w:rsidRPr="008D7A91" w:rsidRDefault="00692366" w:rsidP="00692366">
                  <w:pPr>
                    <w:pStyle w:val="ListParagraph"/>
                    <w:numPr>
                      <w:ilvl w:val="0"/>
                      <w:numId w:val="6"/>
                    </w:numPr>
                    <w:rPr>
                      <w:rFonts w:ascii="Arial" w:hAnsi="Arial" w:cs="Arial"/>
                    </w:rPr>
                  </w:pPr>
                  <w:r w:rsidRPr="008D7A91">
                    <w:rPr>
                      <w:rFonts w:ascii="Arial" w:hAnsi="Arial" w:cs="Arial"/>
                    </w:rPr>
                    <w:t>Must be leaving the council prematurely on grounds of redundancy.</w:t>
                  </w:r>
                </w:p>
                <w:p w:rsidR="00692366" w:rsidRPr="008D7A91" w:rsidRDefault="00692366" w:rsidP="00692366">
                  <w:pPr>
                    <w:pStyle w:val="ListParagraph"/>
                    <w:numPr>
                      <w:ilvl w:val="0"/>
                      <w:numId w:val="6"/>
                    </w:numPr>
                    <w:rPr>
                      <w:rFonts w:ascii="Arial" w:hAnsi="Arial" w:cs="Arial"/>
                    </w:rPr>
                  </w:pPr>
                  <w:r w:rsidRPr="008D7A91">
                    <w:rPr>
                      <w:rFonts w:ascii="Arial" w:hAnsi="Arial" w:cs="Arial"/>
                      <w:color w:val="000000"/>
                    </w:rPr>
                    <w:t xml:space="preserve">The regulations and amendments that apply to the STSS members can be viewed on the Scottish Public Pension Agency web-site at  </w:t>
                  </w:r>
                  <w:hyperlink r:id="rId10" w:history="1">
                    <w:r w:rsidRPr="008D7A91">
                      <w:rPr>
                        <w:rStyle w:val="Hyperlink"/>
                        <w:rFonts w:ascii="Arial" w:hAnsi="Arial" w:cs="Arial"/>
                      </w:rPr>
                      <w:t>www.sppa.gov.uk/scot_teachers</w:t>
                    </w:r>
                  </w:hyperlink>
                  <w:r w:rsidRPr="008D7A91">
                    <w:rPr>
                      <w:rFonts w:ascii="Arial" w:hAnsi="Arial" w:cs="Arial"/>
                      <w:color w:val="0000FF"/>
                    </w:rPr>
                    <w:t xml:space="preserve"> </w:t>
                  </w:r>
                </w:p>
              </w:tc>
            </w:tr>
          </w:tbl>
          <w:p w:rsidR="00692366" w:rsidRPr="00216A69" w:rsidRDefault="00692366">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lastRenderedPageBreak/>
              <w:t>6</w:t>
            </w:r>
          </w:p>
        </w:tc>
        <w:tc>
          <w:tcPr>
            <w:tcW w:w="4677" w:type="dxa"/>
          </w:tcPr>
          <w:p w:rsidR="00216A69" w:rsidRPr="00931BF9" w:rsidRDefault="00216A69" w:rsidP="00216A69">
            <w:pPr>
              <w:rPr>
                <w:rFonts w:ascii="Arial" w:hAnsi="Arial" w:cs="Arial"/>
                <w:b/>
              </w:rPr>
            </w:pPr>
            <w:r w:rsidRPr="00931BF9">
              <w:rPr>
                <w:rFonts w:ascii="Arial" w:hAnsi="Arial" w:cs="Arial"/>
                <w:b/>
              </w:rPr>
              <w:t xml:space="preserve">Am I eligible for voluntary severance or early retirement? </w:t>
            </w:r>
            <w:r w:rsidRPr="00931BF9">
              <w:rPr>
                <w:rFonts w:ascii="Arial" w:hAnsi="Arial" w:cs="Arial"/>
                <w:b/>
                <w:u w:val="single"/>
              </w:rPr>
              <w:t>Employees on SNCT terms and conditions (including teachers)</w:t>
            </w:r>
          </w:p>
        </w:tc>
        <w:tc>
          <w:tcPr>
            <w:tcW w:w="8789" w:type="dxa"/>
          </w:tcPr>
          <w:p w:rsidR="00216A69" w:rsidRDefault="00216A69">
            <w:pPr>
              <w:rPr>
                <w:rFonts w:ascii="Arial" w:hAnsi="Arial" w:cs="Arial"/>
              </w:rPr>
            </w:pPr>
          </w:p>
          <w:tbl>
            <w:tblPr>
              <w:tblStyle w:val="TableGrid"/>
              <w:tblW w:w="0" w:type="auto"/>
              <w:tblLook w:val="04A0" w:firstRow="1" w:lastRow="0" w:firstColumn="1" w:lastColumn="0" w:noHBand="0" w:noVBand="1"/>
            </w:tblPr>
            <w:tblGrid>
              <w:gridCol w:w="4110"/>
              <w:gridCol w:w="4453"/>
            </w:tblGrid>
            <w:tr w:rsidR="00692366" w:rsidRPr="008D7A91" w:rsidTr="004A39CD">
              <w:tc>
                <w:tcPr>
                  <w:tcW w:w="4621" w:type="dxa"/>
                  <w:shd w:val="clear" w:color="auto" w:fill="DBE5F1" w:themeFill="accent1" w:themeFillTint="33"/>
                </w:tcPr>
                <w:p w:rsidR="00692366" w:rsidRPr="008D7A91" w:rsidRDefault="00692366" w:rsidP="004A39CD">
                  <w:pPr>
                    <w:rPr>
                      <w:rFonts w:ascii="Arial" w:hAnsi="Arial" w:cs="Arial"/>
                      <w:b/>
                    </w:rPr>
                  </w:pPr>
                  <w:r w:rsidRPr="008D7A91">
                    <w:rPr>
                      <w:rFonts w:ascii="Arial" w:hAnsi="Arial" w:cs="Arial"/>
                      <w:b/>
                    </w:rPr>
                    <w:t>Voluntary Severance</w:t>
                  </w:r>
                </w:p>
              </w:tc>
              <w:tc>
                <w:tcPr>
                  <w:tcW w:w="4621" w:type="dxa"/>
                  <w:shd w:val="clear" w:color="auto" w:fill="DBE5F1" w:themeFill="accent1" w:themeFillTint="33"/>
                </w:tcPr>
                <w:p w:rsidR="00692366" w:rsidRPr="008D7A91" w:rsidRDefault="00692366" w:rsidP="004A39CD">
                  <w:pPr>
                    <w:rPr>
                      <w:rFonts w:ascii="Arial" w:hAnsi="Arial" w:cs="Arial"/>
                      <w:b/>
                    </w:rPr>
                  </w:pPr>
                  <w:r w:rsidRPr="008D7A91">
                    <w:rPr>
                      <w:rFonts w:ascii="Arial" w:hAnsi="Arial" w:cs="Arial"/>
                      <w:b/>
                    </w:rPr>
                    <w:t>Early Retirement</w:t>
                  </w:r>
                </w:p>
              </w:tc>
            </w:tr>
            <w:tr w:rsidR="00692366" w:rsidRPr="008D7A91" w:rsidTr="004A39CD">
              <w:tc>
                <w:tcPr>
                  <w:tcW w:w="4621" w:type="dxa"/>
                </w:tcPr>
                <w:p w:rsidR="00692366" w:rsidRPr="008D7A91" w:rsidRDefault="00692366" w:rsidP="004A39CD">
                  <w:pPr>
                    <w:pStyle w:val="ListParagraph"/>
                    <w:numPr>
                      <w:ilvl w:val="0"/>
                      <w:numId w:val="6"/>
                    </w:numPr>
                    <w:rPr>
                      <w:rFonts w:ascii="Arial" w:hAnsi="Arial" w:cs="Arial"/>
                    </w:rPr>
                  </w:pPr>
                  <w:r w:rsidRPr="008D7A91">
                    <w:rPr>
                      <w:rFonts w:ascii="Arial" w:hAnsi="Arial" w:cs="Arial"/>
                    </w:rPr>
                    <w:t>Those employees of the Council with at least two years’ continuous service.</w:t>
                  </w:r>
                </w:p>
                <w:p w:rsidR="00692366" w:rsidRPr="008D7A91" w:rsidRDefault="00692366" w:rsidP="004A39CD">
                  <w:pPr>
                    <w:pStyle w:val="ListParagraph"/>
                    <w:numPr>
                      <w:ilvl w:val="0"/>
                      <w:numId w:val="6"/>
                    </w:numPr>
                    <w:rPr>
                      <w:rFonts w:ascii="Arial" w:hAnsi="Arial" w:cs="Arial"/>
                    </w:rPr>
                  </w:pPr>
                  <w:r w:rsidRPr="008D7A91">
                    <w:rPr>
                      <w:rFonts w:ascii="Arial" w:hAnsi="Arial" w:cs="Arial"/>
                    </w:rPr>
                    <w:t>Must be leaving the council prematurely on grounds of redundancy.</w:t>
                  </w:r>
                </w:p>
                <w:p w:rsidR="00692366" w:rsidRPr="008D7A91" w:rsidRDefault="00692366" w:rsidP="004A39CD">
                  <w:pPr>
                    <w:rPr>
                      <w:rFonts w:ascii="Arial" w:hAnsi="Arial" w:cs="Arial"/>
                    </w:rPr>
                  </w:pPr>
                </w:p>
                <w:p w:rsidR="00692366" w:rsidRPr="008D7A91" w:rsidRDefault="00692366" w:rsidP="004A39CD">
                  <w:pPr>
                    <w:rPr>
                      <w:rFonts w:ascii="Arial" w:hAnsi="Arial" w:cs="Arial"/>
                      <w:color w:val="0070C0"/>
                    </w:rPr>
                  </w:pPr>
                </w:p>
              </w:tc>
              <w:tc>
                <w:tcPr>
                  <w:tcW w:w="4621" w:type="dxa"/>
                </w:tcPr>
                <w:p w:rsidR="00692366" w:rsidRPr="00CC7A37" w:rsidRDefault="00692366" w:rsidP="004A39CD">
                  <w:pPr>
                    <w:pStyle w:val="ListParagraph"/>
                    <w:numPr>
                      <w:ilvl w:val="0"/>
                      <w:numId w:val="6"/>
                    </w:numPr>
                    <w:rPr>
                      <w:rFonts w:ascii="Arial" w:hAnsi="Arial" w:cs="Arial"/>
                    </w:rPr>
                  </w:pPr>
                  <w:r w:rsidRPr="00CC7A37">
                    <w:rPr>
                      <w:rFonts w:ascii="Arial" w:hAnsi="Arial" w:cs="Arial"/>
                    </w:rPr>
                    <w:t>Those employees of the Council with at least two years’ continuous service.</w:t>
                  </w:r>
                </w:p>
                <w:p w:rsidR="00692366" w:rsidRPr="00CC7A37" w:rsidRDefault="00692366" w:rsidP="004A39CD">
                  <w:pPr>
                    <w:pStyle w:val="ListParagraph"/>
                    <w:numPr>
                      <w:ilvl w:val="0"/>
                      <w:numId w:val="6"/>
                    </w:numPr>
                    <w:rPr>
                      <w:rFonts w:ascii="Arial" w:hAnsi="Arial" w:cs="Arial"/>
                    </w:rPr>
                  </w:pPr>
                  <w:r w:rsidRPr="00CC7A37">
                    <w:rPr>
                      <w:rFonts w:ascii="Arial" w:hAnsi="Arial" w:cs="Arial"/>
                    </w:rPr>
                    <w:t>Those employees who are members of  the Scottish teachers  supperannuation scheme (STSS) with a minimum of 2 years in the STSS pension scheme.</w:t>
                  </w:r>
                </w:p>
                <w:p w:rsidR="00692366" w:rsidRPr="00931BF9" w:rsidRDefault="00692366" w:rsidP="00931BF9">
                  <w:pPr>
                    <w:pStyle w:val="ListParagraph"/>
                    <w:numPr>
                      <w:ilvl w:val="0"/>
                      <w:numId w:val="6"/>
                    </w:numPr>
                    <w:rPr>
                      <w:rFonts w:ascii="Arial" w:hAnsi="Arial" w:cs="Arial"/>
                    </w:rPr>
                  </w:pPr>
                  <w:r w:rsidRPr="00CC7A37">
                    <w:rPr>
                      <w:rFonts w:ascii="Arial" w:hAnsi="Arial" w:cs="Arial"/>
                    </w:rPr>
                    <w:t>Members of STSS  aged 55 and over OR aged 50 and over for any existing members on 31 March 2009</w:t>
                  </w:r>
                </w:p>
                <w:p w:rsidR="00692366" w:rsidRPr="00CC7A37" w:rsidRDefault="00692366" w:rsidP="004A39CD">
                  <w:pPr>
                    <w:pStyle w:val="ListParagraph"/>
                    <w:numPr>
                      <w:ilvl w:val="0"/>
                      <w:numId w:val="6"/>
                    </w:numPr>
                    <w:rPr>
                      <w:rFonts w:ascii="Arial" w:hAnsi="Arial" w:cs="Arial"/>
                    </w:rPr>
                  </w:pPr>
                  <w:r w:rsidRPr="00CC7A37">
                    <w:rPr>
                      <w:rFonts w:ascii="Arial" w:hAnsi="Arial" w:cs="Arial"/>
                    </w:rPr>
                    <w:t xml:space="preserve">Must be able to access pension benefits under STSS  pension regulations </w:t>
                  </w:r>
                </w:p>
                <w:p w:rsidR="00692366" w:rsidRPr="00CC7A37" w:rsidRDefault="00692366" w:rsidP="004A39CD">
                  <w:pPr>
                    <w:pStyle w:val="ListParagraph"/>
                    <w:numPr>
                      <w:ilvl w:val="0"/>
                      <w:numId w:val="6"/>
                    </w:numPr>
                    <w:rPr>
                      <w:rFonts w:ascii="Arial" w:hAnsi="Arial" w:cs="Arial"/>
                    </w:rPr>
                  </w:pPr>
                  <w:r w:rsidRPr="00CC7A37">
                    <w:rPr>
                      <w:rFonts w:ascii="Arial" w:hAnsi="Arial" w:cs="Arial"/>
                    </w:rPr>
                    <w:t>Must be leaving the council prematurely on grounds of redundancy.</w:t>
                  </w:r>
                </w:p>
                <w:p w:rsidR="00692366" w:rsidRPr="008D7A91" w:rsidRDefault="00692366" w:rsidP="004A39CD">
                  <w:pPr>
                    <w:pStyle w:val="ListParagraph"/>
                    <w:numPr>
                      <w:ilvl w:val="0"/>
                      <w:numId w:val="6"/>
                    </w:numPr>
                    <w:rPr>
                      <w:rFonts w:ascii="Arial" w:hAnsi="Arial" w:cs="Arial"/>
                    </w:rPr>
                  </w:pPr>
                  <w:r w:rsidRPr="00CC7A37">
                    <w:rPr>
                      <w:rFonts w:ascii="Arial" w:hAnsi="Arial" w:cs="Arial"/>
                    </w:rPr>
                    <w:t>The regulations and amendments that apply to the STSS members can be viewed on the Scottish Public Pension Agency web-site at  www.sppa.gov.uk/scot_teachers</w:t>
                  </w:r>
                </w:p>
              </w:tc>
            </w:tr>
          </w:tbl>
          <w:p w:rsidR="00692366" w:rsidRDefault="00692366">
            <w:pPr>
              <w:rPr>
                <w:rFonts w:ascii="Arial" w:hAnsi="Arial" w:cs="Arial"/>
              </w:rPr>
            </w:pPr>
          </w:p>
          <w:p w:rsidR="00692366" w:rsidRPr="00216A69" w:rsidRDefault="00692366">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t>7</w:t>
            </w:r>
          </w:p>
        </w:tc>
        <w:tc>
          <w:tcPr>
            <w:tcW w:w="4677" w:type="dxa"/>
          </w:tcPr>
          <w:p w:rsidR="00216A69" w:rsidRPr="00931BF9" w:rsidRDefault="00216A69" w:rsidP="00216A69">
            <w:pPr>
              <w:rPr>
                <w:rFonts w:ascii="Arial" w:hAnsi="Arial" w:cs="Arial"/>
                <w:b/>
              </w:rPr>
            </w:pPr>
            <w:r w:rsidRPr="00931BF9">
              <w:rPr>
                <w:rFonts w:ascii="Arial" w:hAnsi="Arial" w:cs="Arial"/>
                <w:b/>
              </w:rPr>
              <w:t>Will you consult with me about the VS/ER programme?</w:t>
            </w:r>
          </w:p>
        </w:tc>
        <w:tc>
          <w:tcPr>
            <w:tcW w:w="8789" w:type="dxa"/>
          </w:tcPr>
          <w:p w:rsidR="00216A69" w:rsidRPr="00216A69" w:rsidRDefault="00216A69" w:rsidP="00216A69">
            <w:pPr>
              <w:rPr>
                <w:rFonts w:ascii="Arial" w:hAnsi="Arial" w:cs="Arial"/>
              </w:rPr>
            </w:pPr>
            <w:r w:rsidRPr="00216A69">
              <w:rPr>
                <w:rFonts w:ascii="Arial" w:hAnsi="Arial" w:cs="Arial"/>
              </w:rPr>
              <w:t>We are consulting collectively with the recognised Trade Unions.  You should approach your representative if you would like to raise any points with them.  You can also speak with your line manager if you have questions or wish to raise any points for consideration by the Council.   In addition you can ask questions and raise points directly with HR by email or telephone, as follows:</w:t>
            </w:r>
          </w:p>
          <w:p w:rsidR="00216A69" w:rsidRDefault="00216A69" w:rsidP="00216A69">
            <w:pPr>
              <w:rPr>
                <w:rFonts w:ascii="Arial" w:hAnsi="Arial" w:cs="Arial"/>
              </w:rPr>
            </w:pPr>
            <w:r w:rsidRPr="00216A69">
              <w:rPr>
                <w:rFonts w:ascii="Arial" w:hAnsi="Arial" w:cs="Arial"/>
                <w:b/>
              </w:rPr>
              <w:t>Email</w:t>
            </w:r>
            <w:r>
              <w:rPr>
                <w:rFonts w:ascii="Arial" w:hAnsi="Arial" w:cs="Arial"/>
              </w:rPr>
              <w:t xml:space="preserve">: </w:t>
            </w:r>
            <w:hyperlink r:id="rId11" w:history="1">
              <w:r w:rsidRPr="00833AB9">
                <w:rPr>
                  <w:rStyle w:val="Hyperlink"/>
                  <w:rFonts w:ascii="Arial" w:hAnsi="Arial" w:cs="Arial"/>
                </w:rPr>
                <w:t>VSER@aberdeencity.gov.uk</w:t>
              </w:r>
            </w:hyperlink>
          </w:p>
          <w:p w:rsidR="00216A69" w:rsidRDefault="00216A69" w:rsidP="00216A69">
            <w:pPr>
              <w:rPr>
                <w:rFonts w:ascii="Arial" w:hAnsi="Arial" w:cs="Arial"/>
              </w:rPr>
            </w:pPr>
            <w:r w:rsidRPr="00216A69">
              <w:rPr>
                <w:rFonts w:ascii="Arial" w:hAnsi="Arial" w:cs="Arial"/>
                <w:b/>
              </w:rPr>
              <w:t>Telephone</w:t>
            </w:r>
            <w:r w:rsidRPr="00216A69">
              <w:rPr>
                <w:rFonts w:ascii="Arial" w:hAnsi="Arial" w:cs="Arial"/>
              </w:rPr>
              <w:t>: 01224 522430</w:t>
            </w:r>
          </w:p>
          <w:p w:rsidR="00931BF9" w:rsidRPr="00216A69" w:rsidRDefault="00931BF9" w:rsidP="00216A69">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lastRenderedPageBreak/>
              <w:t>8</w:t>
            </w:r>
          </w:p>
        </w:tc>
        <w:tc>
          <w:tcPr>
            <w:tcW w:w="4677" w:type="dxa"/>
          </w:tcPr>
          <w:p w:rsidR="00216A69" w:rsidRPr="00931BF9" w:rsidRDefault="00216A69" w:rsidP="00216A69">
            <w:pPr>
              <w:rPr>
                <w:rFonts w:ascii="Arial" w:hAnsi="Arial" w:cs="Arial"/>
                <w:b/>
              </w:rPr>
            </w:pPr>
            <w:r w:rsidRPr="00931BF9">
              <w:rPr>
                <w:rFonts w:ascii="Arial" w:hAnsi="Arial" w:cs="Arial"/>
                <w:b/>
              </w:rPr>
              <w:t>How do I express an interest?</w:t>
            </w:r>
          </w:p>
        </w:tc>
        <w:tc>
          <w:tcPr>
            <w:tcW w:w="8789" w:type="dxa"/>
          </w:tcPr>
          <w:p w:rsidR="00216A69" w:rsidRPr="00216A69" w:rsidRDefault="00216A69" w:rsidP="00216A69">
            <w:pPr>
              <w:rPr>
                <w:rFonts w:ascii="Arial" w:hAnsi="Arial" w:cs="Arial"/>
              </w:rPr>
            </w:pPr>
            <w:r w:rsidRPr="00216A69">
              <w:rPr>
                <w:rFonts w:ascii="Arial" w:hAnsi="Arial" w:cs="Arial"/>
              </w:rPr>
              <w:t>You can apply by completing the VS/ER Expression of interest form and returning it:</w:t>
            </w:r>
          </w:p>
          <w:p w:rsidR="00216A69" w:rsidRPr="00216A69" w:rsidRDefault="00216A69" w:rsidP="00216A69">
            <w:pPr>
              <w:rPr>
                <w:rFonts w:ascii="Arial" w:hAnsi="Arial" w:cs="Arial"/>
              </w:rPr>
            </w:pPr>
            <w:r w:rsidRPr="00216A69">
              <w:rPr>
                <w:rFonts w:ascii="Arial" w:hAnsi="Arial" w:cs="Arial"/>
              </w:rPr>
              <w:t>•</w:t>
            </w:r>
            <w:r w:rsidRPr="00216A69">
              <w:rPr>
                <w:rFonts w:ascii="Arial" w:hAnsi="Arial" w:cs="Arial"/>
              </w:rPr>
              <w:tab/>
              <w:t>via email to: VSER@aberdeencity.gov.uk, or</w:t>
            </w:r>
          </w:p>
          <w:p w:rsidR="00216A69" w:rsidRPr="00216A69" w:rsidRDefault="00216A69" w:rsidP="00216A69">
            <w:pPr>
              <w:rPr>
                <w:rFonts w:ascii="Arial" w:hAnsi="Arial" w:cs="Arial"/>
              </w:rPr>
            </w:pPr>
            <w:r w:rsidRPr="00216A69">
              <w:rPr>
                <w:rFonts w:ascii="Arial" w:hAnsi="Arial" w:cs="Arial"/>
              </w:rPr>
              <w:t>•</w:t>
            </w:r>
            <w:r w:rsidRPr="00216A69">
              <w:rPr>
                <w:rFonts w:ascii="Arial" w:hAnsi="Arial" w:cs="Arial"/>
              </w:rPr>
              <w:tab/>
              <w:t>via post to Human Resources and Customer Service, Corporate Governance, Aberdeen City Council ,  4th Floor, Business Hub 18,Marischal College, Broad Street, Aberdeen., AB10 1AB.</w:t>
            </w:r>
          </w:p>
          <w:p w:rsidR="003574BC" w:rsidRDefault="003574BC" w:rsidP="00216A69">
            <w:pPr>
              <w:rPr>
                <w:rFonts w:ascii="Arial" w:hAnsi="Arial" w:cs="Arial"/>
              </w:rPr>
            </w:pPr>
          </w:p>
          <w:p w:rsidR="00216A69" w:rsidRDefault="00216A69" w:rsidP="00216A69">
            <w:pPr>
              <w:rPr>
                <w:rFonts w:ascii="Arial" w:hAnsi="Arial" w:cs="Arial"/>
              </w:rPr>
            </w:pPr>
            <w:r w:rsidRPr="00216A69">
              <w:rPr>
                <w:rFonts w:ascii="Arial" w:hAnsi="Arial" w:cs="Arial"/>
              </w:rPr>
              <w:t>The application process comprises of the following proposed stages:</w:t>
            </w:r>
          </w:p>
          <w:p w:rsidR="00216A69" w:rsidRDefault="00216A69" w:rsidP="00216A69">
            <w:pPr>
              <w:rPr>
                <w:rFonts w:ascii="Arial" w:hAnsi="Arial" w:cs="Arial"/>
              </w:rPr>
            </w:pPr>
          </w:p>
          <w:tbl>
            <w:tblPr>
              <w:tblStyle w:val="LightList"/>
              <w:tblW w:w="0" w:type="auto"/>
              <w:tblLook w:val="04A0" w:firstRow="1" w:lastRow="0" w:firstColumn="1" w:lastColumn="0" w:noHBand="0" w:noVBand="1"/>
            </w:tblPr>
            <w:tblGrid>
              <w:gridCol w:w="933"/>
              <w:gridCol w:w="7620"/>
            </w:tblGrid>
            <w:tr w:rsidR="00216A69" w:rsidRPr="008D7A91" w:rsidTr="003574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shd w:val="clear" w:color="auto" w:fill="DBE5F1" w:themeFill="accent1" w:themeFillTint="33"/>
                </w:tcPr>
                <w:p w:rsidR="00216A69" w:rsidRPr="008D7A91" w:rsidRDefault="00216A69" w:rsidP="004A39CD">
                  <w:pPr>
                    <w:jc w:val="center"/>
                    <w:rPr>
                      <w:rFonts w:ascii="Arial" w:hAnsi="Arial" w:cs="Arial"/>
                      <w:color w:val="auto"/>
                    </w:rPr>
                  </w:pPr>
                  <w:r w:rsidRPr="008D7A91">
                    <w:rPr>
                      <w:rFonts w:ascii="Arial" w:hAnsi="Arial" w:cs="Arial"/>
                      <w:color w:val="auto"/>
                    </w:rPr>
                    <w:t>Step</w:t>
                  </w:r>
                </w:p>
              </w:tc>
              <w:tc>
                <w:tcPr>
                  <w:tcW w:w="8283" w:type="dxa"/>
                  <w:tcBorders>
                    <w:bottom w:val="single" w:sz="8" w:space="0" w:color="000000" w:themeColor="text1"/>
                  </w:tcBorders>
                  <w:shd w:val="clear" w:color="auto" w:fill="DBE5F1" w:themeFill="accent1" w:themeFillTint="33"/>
                </w:tcPr>
                <w:p w:rsidR="00216A69" w:rsidRPr="008D7A91" w:rsidRDefault="00216A69" w:rsidP="004A39CD">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D7A91">
                    <w:rPr>
                      <w:rFonts w:ascii="Arial" w:hAnsi="Arial" w:cs="Arial"/>
                      <w:color w:val="auto"/>
                    </w:rPr>
                    <w:t>Action</w:t>
                  </w:r>
                </w:p>
              </w:tc>
            </w:tr>
            <w:tr w:rsidR="00216A69" w:rsidRPr="008D7A91" w:rsidTr="004A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1</w:t>
                  </w:r>
                </w:p>
              </w:tc>
              <w:tc>
                <w:tcPr>
                  <w:tcW w:w="8283" w:type="dxa"/>
                  <w:tcBorders>
                    <w:left w:val="single" w:sz="8" w:space="0" w:color="000000" w:themeColor="text1"/>
                  </w:tcBorders>
                </w:tcPr>
                <w:p w:rsidR="00216A69" w:rsidRPr="008D7A91" w:rsidRDefault="00216A69" w:rsidP="004A39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D7A91">
                    <w:rPr>
                      <w:rFonts w:ascii="Arial" w:hAnsi="Arial" w:cs="Arial"/>
                    </w:rPr>
                    <w:t xml:space="preserve">Letter will be issued inviting employees to ‘express an interest’.  </w:t>
                  </w:r>
                  <w:r w:rsidRPr="008D7A91">
                    <w:rPr>
                      <w:rFonts w:ascii="Arial" w:hAnsi="Arial" w:cs="Arial"/>
                      <w:b/>
                    </w:rPr>
                    <w:t>Invitations are open until 24/03/2017.</w:t>
                  </w:r>
                </w:p>
              </w:tc>
            </w:tr>
            <w:tr w:rsidR="00216A69" w:rsidRPr="008D7A91" w:rsidTr="004A39CD">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2</w:t>
                  </w:r>
                </w:p>
              </w:tc>
              <w:tc>
                <w:tcPr>
                  <w:tcW w:w="8283" w:type="dxa"/>
                  <w:tcBorders>
                    <w:top w:val="single" w:sz="8" w:space="0" w:color="000000" w:themeColor="text1"/>
                    <w:left w:val="single" w:sz="8" w:space="0" w:color="000000" w:themeColor="text1"/>
                    <w:bottom w:val="single" w:sz="8" w:space="0" w:color="000000" w:themeColor="text1"/>
                  </w:tcBorders>
                </w:tcPr>
                <w:p w:rsidR="00216A69" w:rsidRPr="008D7A91" w:rsidRDefault="00216A69" w:rsidP="004A39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7A91">
                    <w:rPr>
                      <w:rFonts w:ascii="Arial" w:hAnsi="Arial" w:cs="Arial"/>
                    </w:rPr>
                    <w:t>Employee expresses an interest in release under the policy (‘Voluntary Severance’ or ‘Early Retirement’) by completing and submitting the expression of interest form.</w:t>
                  </w:r>
                </w:p>
              </w:tc>
            </w:tr>
            <w:tr w:rsidR="00216A69" w:rsidRPr="008D7A91" w:rsidTr="004A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3</w:t>
                  </w:r>
                </w:p>
              </w:tc>
              <w:tc>
                <w:tcPr>
                  <w:tcW w:w="8283" w:type="dxa"/>
                  <w:tcBorders>
                    <w:left w:val="single" w:sz="8" w:space="0" w:color="000000" w:themeColor="text1"/>
                  </w:tcBorders>
                </w:tcPr>
                <w:p w:rsidR="00216A69" w:rsidRPr="008D7A91" w:rsidRDefault="00216A69" w:rsidP="004A39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D7A91">
                    <w:rPr>
                      <w:rFonts w:ascii="Arial" w:hAnsi="Arial" w:cs="Arial"/>
                    </w:rPr>
                    <w:t>Employee is issued with an estimate of benefits  - wc 17</w:t>
                  </w:r>
                  <w:r w:rsidRPr="008D7A91">
                    <w:rPr>
                      <w:rFonts w:ascii="Arial" w:hAnsi="Arial" w:cs="Arial"/>
                      <w:vertAlign w:val="superscript"/>
                    </w:rPr>
                    <w:t>th</w:t>
                  </w:r>
                  <w:r w:rsidRPr="008D7A91">
                    <w:rPr>
                      <w:rFonts w:ascii="Arial" w:hAnsi="Arial" w:cs="Arial"/>
                    </w:rPr>
                    <w:t xml:space="preserve"> April and invited to make a formal declaration for release under the scheme.  The invitation will be open for a defined period between 17</w:t>
                  </w:r>
                  <w:r w:rsidRPr="008D7A91">
                    <w:rPr>
                      <w:rFonts w:ascii="Arial" w:hAnsi="Arial" w:cs="Arial"/>
                      <w:vertAlign w:val="superscript"/>
                    </w:rPr>
                    <w:t>th</w:t>
                  </w:r>
                  <w:r w:rsidRPr="008D7A91">
                    <w:rPr>
                      <w:rFonts w:ascii="Arial" w:hAnsi="Arial" w:cs="Arial"/>
                    </w:rPr>
                    <w:t xml:space="preserve"> April and 28</w:t>
                  </w:r>
                  <w:r w:rsidRPr="008D7A91">
                    <w:rPr>
                      <w:rFonts w:ascii="Arial" w:hAnsi="Arial" w:cs="Arial"/>
                      <w:vertAlign w:val="superscript"/>
                    </w:rPr>
                    <w:t>th</w:t>
                  </w:r>
                  <w:r w:rsidRPr="008D7A91">
                    <w:rPr>
                      <w:rFonts w:ascii="Arial" w:hAnsi="Arial" w:cs="Arial"/>
                    </w:rPr>
                    <w:t xml:space="preserve"> April</w:t>
                  </w:r>
                </w:p>
              </w:tc>
            </w:tr>
            <w:tr w:rsidR="00216A69" w:rsidRPr="008D7A91" w:rsidTr="004A39CD">
              <w:tc>
                <w:tcPr>
                  <w:cnfStyle w:val="001000000000" w:firstRow="0" w:lastRow="0" w:firstColumn="1" w:lastColumn="0" w:oddVBand="0" w:evenVBand="0" w:oddHBand="0" w:evenHBand="0" w:firstRowFirstColumn="0" w:firstRowLastColumn="0" w:lastRowFirstColumn="0" w:lastRowLastColumn="0"/>
                  <w:tcW w:w="959" w:type="dxa"/>
                  <w:vMerge w:val="restart"/>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4</w:t>
                  </w:r>
                </w:p>
              </w:tc>
              <w:tc>
                <w:tcPr>
                  <w:tcW w:w="8283" w:type="dxa"/>
                  <w:tcBorders>
                    <w:top w:val="single" w:sz="8" w:space="0" w:color="000000" w:themeColor="text1"/>
                    <w:left w:val="single" w:sz="8" w:space="0" w:color="000000" w:themeColor="text1"/>
                    <w:bottom w:val="single" w:sz="8" w:space="0" w:color="000000" w:themeColor="text1"/>
                  </w:tcBorders>
                </w:tcPr>
                <w:p w:rsidR="00216A69" w:rsidRPr="008D7A91" w:rsidRDefault="00216A69" w:rsidP="004A39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7A91">
                    <w:rPr>
                      <w:rFonts w:ascii="Arial" w:hAnsi="Arial" w:cs="Arial"/>
                    </w:rPr>
                    <w:t xml:space="preserve">Aberdeen City Council considers whether they can support the employee’s release using the criteria set out.  Decision is confirmed in writing.  </w:t>
                  </w:r>
                </w:p>
              </w:tc>
            </w:tr>
            <w:tr w:rsidR="00216A69" w:rsidRPr="008D7A91" w:rsidTr="004A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000000" w:themeColor="text1"/>
                  </w:tcBorders>
                </w:tcPr>
                <w:p w:rsidR="00216A69" w:rsidRPr="008D7A91" w:rsidRDefault="00216A69" w:rsidP="004A39CD">
                  <w:pPr>
                    <w:jc w:val="center"/>
                    <w:rPr>
                      <w:rFonts w:ascii="Arial" w:hAnsi="Arial" w:cs="Arial"/>
                    </w:rPr>
                  </w:pPr>
                </w:p>
              </w:tc>
              <w:tc>
                <w:tcPr>
                  <w:tcW w:w="8283" w:type="dxa"/>
                  <w:tcBorders>
                    <w:left w:val="single" w:sz="8" w:space="0" w:color="000000" w:themeColor="text1"/>
                  </w:tcBorders>
                </w:tcPr>
                <w:p w:rsidR="00216A69" w:rsidRPr="008D7A91" w:rsidRDefault="00216A69" w:rsidP="004A39CD">
                  <w:pPr>
                    <w:cnfStyle w:val="000000100000" w:firstRow="0" w:lastRow="0" w:firstColumn="0" w:lastColumn="0" w:oddVBand="0" w:evenVBand="0" w:oddHBand="1" w:evenHBand="0" w:firstRowFirstColumn="0" w:firstRowLastColumn="0" w:lastRowFirstColumn="0" w:lastRowLastColumn="0"/>
                    <w:rPr>
                      <w:rFonts w:ascii="Arial" w:hAnsi="Arial" w:cs="Arial"/>
                      <w:color w:val="FF0000"/>
                      <w:u w:val="single"/>
                    </w:rPr>
                  </w:pPr>
                  <w:r w:rsidRPr="008D7A91">
                    <w:rPr>
                      <w:rFonts w:ascii="Arial" w:hAnsi="Arial" w:cs="Arial"/>
                      <w:color w:val="FF0000"/>
                      <w:u w:val="single"/>
                    </w:rPr>
                    <w:t>Unsuccessful</w:t>
                  </w:r>
                </w:p>
                <w:p w:rsidR="00216A69" w:rsidRPr="008D7A91" w:rsidRDefault="00216A69" w:rsidP="004A39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D7A91">
                    <w:rPr>
                      <w:rFonts w:ascii="Arial" w:hAnsi="Arial" w:cs="Arial"/>
                    </w:rPr>
                    <w:t xml:space="preserve">If an application is not supported, this is the end of the process and the following steps 5 and6 do not apply.  The employee will  be informed of the decision in writing </w:t>
                  </w:r>
                </w:p>
              </w:tc>
            </w:tr>
            <w:tr w:rsidR="00216A69" w:rsidRPr="008D7A91" w:rsidTr="004A39CD">
              <w:tc>
                <w:tcPr>
                  <w:cnfStyle w:val="001000000000" w:firstRow="0" w:lastRow="0" w:firstColumn="1" w:lastColumn="0" w:oddVBand="0" w:evenVBand="0" w:oddHBand="0" w:evenHBand="0" w:firstRowFirstColumn="0" w:firstRowLastColumn="0" w:lastRowFirstColumn="0" w:lastRowLastColumn="0"/>
                  <w:tcW w:w="959" w:type="dxa"/>
                  <w:vMerge/>
                  <w:tcBorders>
                    <w:right w:val="single" w:sz="8" w:space="0" w:color="000000" w:themeColor="text1"/>
                  </w:tcBorders>
                </w:tcPr>
                <w:p w:rsidR="00216A69" w:rsidRPr="008D7A91" w:rsidRDefault="00216A69" w:rsidP="004A39CD">
                  <w:pPr>
                    <w:jc w:val="center"/>
                    <w:rPr>
                      <w:rFonts w:ascii="Arial" w:hAnsi="Arial" w:cs="Arial"/>
                    </w:rPr>
                  </w:pPr>
                </w:p>
              </w:tc>
              <w:tc>
                <w:tcPr>
                  <w:tcW w:w="8283" w:type="dxa"/>
                  <w:tcBorders>
                    <w:top w:val="single" w:sz="8" w:space="0" w:color="000000" w:themeColor="text1"/>
                    <w:left w:val="single" w:sz="8" w:space="0" w:color="000000" w:themeColor="text1"/>
                    <w:bottom w:val="single" w:sz="8" w:space="0" w:color="000000" w:themeColor="text1"/>
                  </w:tcBorders>
                </w:tcPr>
                <w:p w:rsidR="00216A69" w:rsidRPr="008D7A91" w:rsidRDefault="00216A69" w:rsidP="004A39CD">
                  <w:pPr>
                    <w:cnfStyle w:val="000000000000" w:firstRow="0" w:lastRow="0" w:firstColumn="0" w:lastColumn="0" w:oddVBand="0" w:evenVBand="0" w:oddHBand="0" w:evenHBand="0" w:firstRowFirstColumn="0" w:firstRowLastColumn="0" w:lastRowFirstColumn="0" w:lastRowLastColumn="0"/>
                    <w:rPr>
                      <w:rFonts w:ascii="Arial" w:hAnsi="Arial" w:cs="Arial"/>
                      <w:color w:val="00B050"/>
                      <w:u w:val="single"/>
                    </w:rPr>
                  </w:pPr>
                  <w:r w:rsidRPr="008D7A91">
                    <w:rPr>
                      <w:rFonts w:ascii="Arial" w:hAnsi="Arial" w:cs="Arial"/>
                      <w:color w:val="00B050"/>
                      <w:u w:val="single"/>
                    </w:rPr>
                    <w:t>Successful</w:t>
                  </w:r>
                </w:p>
                <w:p w:rsidR="00216A69" w:rsidRPr="008D7A91" w:rsidRDefault="00115D46" w:rsidP="004A39CD">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If an application is </w:t>
                  </w:r>
                  <w:r w:rsidR="00216A69" w:rsidRPr="008D7A91">
                    <w:rPr>
                      <w:rFonts w:ascii="Arial" w:hAnsi="Arial" w:cs="Arial"/>
                    </w:rPr>
                    <w:t>supported, but the service a supporting statement which is then signe</w:t>
                  </w:r>
                  <w:r>
                    <w:rPr>
                      <w:rFonts w:ascii="Arial" w:hAnsi="Arial" w:cs="Arial"/>
                    </w:rPr>
                    <w:t>d off by the relevant Director.</w:t>
                  </w:r>
                </w:p>
              </w:tc>
            </w:tr>
            <w:tr w:rsidR="00216A69" w:rsidRPr="008D7A91" w:rsidTr="004A3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5</w:t>
                  </w:r>
                </w:p>
              </w:tc>
              <w:tc>
                <w:tcPr>
                  <w:tcW w:w="8283" w:type="dxa"/>
                  <w:tcBorders>
                    <w:left w:val="single" w:sz="8" w:space="0" w:color="000000" w:themeColor="text1"/>
                  </w:tcBorders>
                </w:tcPr>
                <w:p w:rsidR="00216A69" w:rsidRPr="008D7A91" w:rsidRDefault="00216A69" w:rsidP="004A39C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8D7A91">
                    <w:rPr>
                      <w:rFonts w:ascii="Arial" w:hAnsi="Arial" w:cs="Arial"/>
                    </w:rPr>
                    <w:t xml:space="preserve">Relevant Committee Convenor, Chief Executive and Head of HR &amp; CS to  approve applications </w:t>
                  </w:r>
                </w:p>
              </w:tc>
            </w:tr>
            <w:tr w:rsidR="00216A69" w:rsidRPr="008D7A91" w:rsidTr="004A39CD">
              <w:tc>
                <w:tcPr>
                  <w:cnfStyle w:val="001000000000" w:firstRow="0" w:lastRow="0" w:firstColumn="1" w:lastColumn="0" w:oddVBand="0" w:evenVBand="0" w:oddHBand="0" w:evenHBand="0" w:firstRowFirstColumn="0" w:firstRowLastColumn="0" w:lastRowFirstColumn="0" w:lastRowLastColumn="0"/>
                  <w:tcW w:w="959" w:type="dxa"/>
                  <w:tcBorders>
                    <w:right w:val="single" w:sz="8" w:space="0" w:color="000000" w:themeColor="text1"/>
                  </w:tcBorders>
                </w:tcPr>
                <w:p w:rsidR="00216A69" w:rsidRPr="008D7A91" w:rsidRDefault="00216A69" w:rsidP="004A39CD">
                  <w:pPr>
                    <w:jc w:val="center"/>
                    <w:rPr>
                      <w:rFonts w:ascii="Arial" w:hAnsi="Arial" w:cs="Arial"/>
                    </w:rPr>
                  </w:pPr>
                  <w:r w:rsidRPr="008D7A91">
                    <w:rPr>
                      <w:rFonts w:ascii="Arial" w:hAnsi="Arial" w:cs="Arial"/>
                    </w:rPr>
                    <w:t>6</w:t>
                  </w:r>
                </w:p>
              </w:tc>
              <w:tc>
                <w:tcPr>
                  <w:tcW w:w="8283" w:type="dxa"/>
                  <w:tcBorders>
                    <w:left w:val="single" w:sz="8" w:space="0" w:color="000000" w:themeColor="text1"/>
                  </w:tcBorders>
                </w:tcPr>
                <w:p w:rsidR="00216A69" w:rsidRPr="008D7A91" w:rsidRDefault="00216A69" w:rsidP="004A39C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8D7A91">
                    <w:rPr>
                      <w:rFonts w:ascii="Arial" w:hAnsi="Arial" w:cs="Arial"/>
                    </w:rPr>
                    <w:t>Aberdeen City Council notifies employee of formal approval and issues notice period.</w:t>
                  </w:r>
                </w:p>
              </w:tc>
            </w:tr>
          </w:tbl>
          <w:p w:rsidR="00216A69" w:rsidRPr="00216A69" w:rsidRDefault="00216A69" w:rsidP="00216A69">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t>9</w:t>
            </w:r>
          </w:p>
        </w:tc>
        <w:tc>
          <w:tcPr>
            <w:tcW w:w="4677" w:type="dxa"/>
          </w:tcPr>
          <w:p w:rsidR="00216A69" w:rsidRPr="00931BF9" w:rsidRDefault="00216A69" w:rsidP="00216A69">
            <w:pPr>
              <w:rPr>
                <w:rFonts w:ascii="Arial" w:hAnsi="Arial" w:cs="Arial"/>
                <w:b/>
              </w:rPr>
            </w:pPr>
            <w:r w:rsidRPr="00931BF9">
              <w:rPr>
                <w:rFonts w:ascii="Arial" w:hAnsi="Arial" w:cs="Arial"/>
                <w:b/>
              </w:rPr>
              <w:t>Will I automatically receive an estimate of benefits if I express an interest?</w:t>
            </w:r>
          </w:p>
        </w:tc>
        <w:tc>
          <w:tcPr>
            <w:tcW w:w="8789" w:type="dxa"/>
          </w:tcPr>
          <w:p w:rsidR="00216A69" w:rsidRDefault="00216A69" w:rsidP="00216A69">
            <w:pPr>
              <w:rPr>
                <w:rFonts w:ascii="Arial" w:hAnsi="Arial" w:cs="Arial"/>
              </w:rPr>
            </w:pPr>
            <w:r w:rsidRPr="00216A69">
              <w:rPr>
                <w:rFonts w:ascii="Arial" w:hAnsi="Arial" w:cs="Arial"/>
              </w:rPr>
              <w:t>Where there is a saving under the ‘cost efficiency’ test, the employee will be issued with an estimate of benefits.  In cases where there is no cost saving, an estimate of benefits may not be issued.</w:t>
            </w:r>
          </w:p>
          <w:p w:rsidR="00216A69" w:rsidRPr="00216A69" w:rsidRDefault="00216A69" w:rsidP="00216A69">
            <w:pPr>
              <w:rPr>
                <w:rFonts w:ascii="Arial" w:hAnsi="Arial" w:cs="Arial"/>
              </w:rPr>
            </w:pPr>
          </w:p>
          <w:p w:rsidR="00216A69" w:rsidRDefault="00216A69" w:rsidP="00216A69">
            <w:pPr>
              <w:rPr>
                <w:rFonts w:ascii="Arial" w:hAnsi="Arial" w:cs="Arial"/>
              </w:rPr>
            </w:pPr>
            <w:r w:rsidRPr="00216A69">
              <w:rPr>
                <w:rFonts w:ascii="Arial" w:hAnsi="Arial" w:cs="Arial"/>
              </w:rPr>
              <w:lastRenderedPageBreak/>
              <w:t>The exception to this is teaching staff. The Education and Children Services directorate will consider all applications before deciding whether to issue a quote to an employee.</w:t>
            </w:r>
          </w:p>
          <w:p w:rsidR="00CC7A37" w:rsidRPr="00216A69" w:rsidRDefault="00CC7A37" w:rsidP="00216A69">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lastRenderedPageBreak/>
              <w:t>10</w:t>
            </w:r>
          </w:p>
        </w:tc>
        <w:tc>
          <w:tcPr>
            <w:tcW w:w="4677" w:type="dxa"/>
          </w:tcPr>
          <w:p w:rsidR="00216A69" w:rsidRPr="00931BF9" w:rsidRDefault="00216A69" w:rsidP="00216A69">
            <w:pPr>
              <w:rPr>
                <w:rFonts w:ascii="Arial" w:hAnsi="Arial" w:cs="Arial"/>
                <w:b/>
              </w:rPr>
            </w:pPr>
            <w:r w:rsidRPr="00931BF9">
              <w:rPr>
                <w:rFonts w:ascii="Arial" w:hAnsi="Arial" w:cs="Arial"/>
                <w:b/>
              </w:rPr>
              <w:t>If I receive an estimate of benefits does that mean that I’m definitely being offered the opportunity to leave under the VS/ER Scheme?</w:t>
            </w:r>
          </w:p>
        </w:tc>
        <w:tc>
          <w:tcPr>
            <w:tcW w:w="8789" w:type="dxa"/>
          </w:tcPr>
          <w:p w:rsidR="00216A69" w:rsidRDefault="00216A69">
            <w:pPr>
              <w:rPr>
                <w:rFonts w:ascii="Arial" w:hAnsi="Arial" w:cs="Arial"/>
              </w:rPr>
            </w:pPr>
            <w:r w:rsidRPr="00216A69">
              <w:rPr>
                <w:rFonts w:ascii="Arial" w:hAnsi="Arial" w:cs="Arial"/>
              </w:rPr>
              <w:t>No. Receipt of an estimate does not guarantee that you will be allowed to leave under VS/ER.  The estimate gives you information to help you decide if you wish to formally be considered for VS/ER.  Services will assess each application and advise whether it has been approved.  If successful, you will then need to make a formal declaration to indicate that you wish to be considered for release and steps 5 and 6 set out above will apply.</w:t>
            </w:r>
          </w:p>
          <w:p w:rsidR="00CC7A37" w:rsidRPr="00216A69" w:rsidRDefault="00CC7A37">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t>11</w:t>
            </w:r>
          </w:p>
        </w:tc>
        <w:tc>
          <w:tcPr>
            <w:tcW w:w="4677" w:type="dxa"/>
          </w:tcPr>
          <w:p w:rsidR="00216A69" w:rsidRPr="00931BF9" w:rsidRDefault="00216A69" w:rsidP="00216A69">
            <w:pPr>
              <w:rPr>
                <w:rFonts w:ascii="Arial" w:hAnsi="Arial" w:cs="Arial"/>
                <w:b/>
              </w:rPr>
            </w:pPr>
            <w:r w:rsidRPr="00931BF9">
              <w:rPr>
                <w:rFonts w:ascii="Arial" w:hAnsi="Arial" w:cs="Arial"/>
                <w:b/>
              </w:rPr>
              <w:t>Will all applications for VS/ER be approved?</w:t>
            </w:r>
          </w:p>
        </w:tc>
        <w:tc>
          <w:tcPr>
            <w:tcW w:w="8789" w:type="dxa"/>
          </w:tcPr>
          <w:p w:rsidR="00216A69" w:rsidRPr="00216A69" w:rsidRDefault="00216A69" w:rsidP="00216A69">
            <w:pPr>
              <w:rPr>
                <w:rFonts w:ascii="Arial" w:hAnsi="Arial" w:cs="Arial"/>
              </w:rPr>
            </w:pPr>
            <w:r w:rsidRPr="00216A69">
              <w:rPr>
                <w:rFonts w:ascii="Arial" w:hAnsi="Arial" w:cs="Arial"/>
              </w:rPr>
              <w:t xml:space="preserve">Employees who choose to apply for release under this programme are not guaranteed to have their application approved.  </w:t>
            </w:r>
          </w:p>
          <w:p w:rsidR="00216A69" w:rsidRDefault="00216A69" w:rsidP="00216A69">
            <w:pPr>
              <w:rPr>
                <w:rFonts w:ascii="Arial" w:hAnsi="Arial" w:cs="Arial"/>
              </w:rPr>
            </w:pPr>
            <w:r w:rsidRPr="00216A69">
              <w:rPr>
                <w:rFonts w:ascii="Arial" w:hAnsi="Arial" w:cs="Arial"/>
              </w:rPr>
              <w:t>We will consult with the Trade Unions about our approach to approving applications. The proposed assessment criteria are described further in question below</w:t>
            </w:r>
            <w:r w:rsidR="00CC7A37">
              <w:rPr>
                <w:rFonts w:ascii="Arial" w:hAnsi="Arial" w:cs="Arial"/>
              </w:rPr>
              <w:t>.</w:t>
            </w:r>
          </w:p>
          <w:p w:rsidR="00CC7A37" w:rsidRPr="00216A69" w:rsidRDefault="00CC7A37" w:rsidP="00216A69">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t>12</w:t>
            </w:r>
          </w:p>
        </w:tc>
        <w:tc>
          <w:tcPr>
            <w:tcW w:w="4677" w:type="dxa"/>
          </w:tcPr>
          <w:p w:rsidR="00216A69" w:rsidRPr="00931BF9" w:rsidRDefault="00216A69" w:rsidP="00216A69">
            <w:pPr>
              <w:rPr>
                <w:rFonts w:ascii="Arial" w:hAnsi="Arial" w:cs="Arial"/>
                <w:b/>
              </w:rPr>
            </w:pPr>
            <w:r w:rsidRPr="00931BF9">
              <w:rPr>
                <w:rFonts w:ascii="Arial" w:hAnsi="Arial" w:cs="Arial"/>
                <w:b/>
              </w:rPr>
              <w:t>What are the assessment criteria for approving applications?</w:t>
            </w:r>
          </w:p>
        </w:tc>
        <w:tc>
          <w:tcPr>
            <w:tcW w:w="8789" w:type="dxa"/>
          </w:tcPr>
          <w:p w:rsidR="00216A69" w:rsidRPr="00216A69" w:rsidRDefault="00216A69" w:rsidP="00216A69">
            <w:pPr>
              <w:rPr>
                <w:rFonts w:ascii="Arial" w:hAnsi="Arial" w:cs="Arial"/>
              </w:rPr>
            </w:pPr>
            <w:r w:rsidRPr="00216A69">
              <w:rPr>
                <w:rFonts w:ascii="Arial" w:hAnsi="Arial" w:cs="Arial"/>
              </w:rPr>
              <w:t>In relation to the assessment criteria which will guide managerial consideration of individual VS/ER applications, we are consulting with the Trade Unions about this. The following key parameters were approved by CMT in line with the VS/ER policy:</w:t>
            </w:r>
          </w:p>
          <w:p w:rsidR="00216A69" w:rsidRPr="00216A69" w:rsidRDefault="00216A69" w:rsidP="00216A69">
            <w:pPr>
              <w:rPr>
                <w:rFonts w:ascii="Arial" w:hAnsi="Arial" w:cs="Arial"/>
              </w:rPr>
            </w:pPr>
          </w:p>
          <w:p w:rsidR="00216A69" w:rsidRPr="003574BC" w:rsidRDefault="00216A69" w:rsidP="003574BC">
            <w:pPr>
              <w:pStyle w:val="ListParagraph"/>
              <w:numPr>
                <w:ilvl w:val="0"/>
                <w:numId w:val="19"/>
              </w:numPr>
              <w:rPr>
                <w:rFonts w:ascii="Arial" w:hAnsi="Arial" w:cs="Arial"/>
              </w:rPr>
            </w:pPr>
            <w:r w:rsidRPr="003574BC">
              <w:rPr>
                <w:rFonts w:ascii="Arial" w:hAnsi="Arial" w:cs="Arial"/>
              </w:rPr>
              <w:t>The VS/ER process must not be used as a means to deal with under-performing employees by paying for their exit.  There is a specific policy to deal with under-performance and, moreover, successful applications by underperforming employees will contribute to the notion that the Council is somehow 'rewarding' poor performance.</w:t>
            </w:r>
          </w:p>
          <w:p w:rsidR="00216A69" w:rsidRPr="003574BC" w:rsidRDefault="00216A69" w:rsidP="003574BC">
            <w:pPr>
              <w:pStyle w:val="ListParagraph"/>
              <w:numPr>
                <w:ilvl w:val="0"/>
                <w:numId w:val="19"/>
              </w:numPr>
              <w:rPr>
                <w:rFonts w:ascii="Arial" w:hAnsi="Arial" w:cs="Arial"/>
              </w:rPr>
            </w:pPr>
            <w:r w:rsidRPr="003574BC">
              <w:rPr>
                <w:rFonts w:ascii="Arial" w:hAnsi="Arial" w:cs="Arial"/>
              </w:rPr>
              <w:t>In order to achieve the targeted level of savings, the posts of those employees successful in their application will require to be disestablished and funding deleted from the budget. Any attempt by services to circumnavigate these requirements may have significant financial consequences.</w:t>
            </w:r>
          </w:p>
          <w:p w:rsidR="00216A69" w:rsidRPr="003574BC" w:rsidRDefault="00216A69" w:rsidP="003574BC">
            <w:pPr>
              <w:pStyle w:val="ListParagraph"/>
              <w:numPr>
                <w:ilvl w:val="0"/>
                <w:numId w:val="19"/>
              </w:numPr>
              <w:rPr>
                <w:rFonts w:ascii="Arial" w:hAnsi="Arial" w:cs="Arial"/>
              </w:rPr>
            </w:pPr>
            <w:r w:rsidRPr="003574BC">
              <w:rPr>
                <w:rFonts w:ascii="Arial" w:hAnsi="Arial" w:cs="Arial"/>
              </w:rPr>
              <w:t xml:space="preserve">The costs of supported VS/ER applications will have to be recouped within a period of 5 years. </w:t>
            </w:r>
          </w:p>
          <w:p w:rsidR="00216A69" w:rsidRPr="00216A69" w:rsidRDefault="00216A69" w:rsidP="00216A69">
            <w:pPr>
              <w:rPr>
                <w:rFonts w:ascii="Arial" w:hAnsi="Arial" w:cs="Arial"/>
              </w:rPr>
            </w:pPr>
          </w:p>
          <w:p w:rsidR="00216A69" w:rsidRDefault="00216A69" w:rsidP="00216A69">
            <w:pPr>
              <w:rPr>
                <w:rFonts w:ascii="Arial" w:hAnsi="Arial" w:cs="Arial"/>
              </w:rPr>
            </w:pPr>
            <w:r w:rsidRPr="00216A69">
              <w:rPr>
                <w:rFonts w:ascii="Arial" w:hAnsi="Arial" w:cs="Arial"/>
              </w:rPr>
              <w:t>In addition', the following are examples of the type of scenario which would provide a legitimate basis for a positive VS/ER assessment:</w:t>
            </w:r>
          </w:p>
          <w:p w:rsidR="003574BC" w:rsidRPr="00216A69" w:rsidRDefault="003574BC" w:rsidP="00216A69">
            <w:pPr>
              <w:rPr>
                <w:rFonts w:ascii="Arial" w:hAnsi="Arial" w:cs="Arial"/>
              </w:rPr>
            </w:pPr>
          </w:p>
          <w:p w:rsidR="00216A69" w:rsidRPr="003574BC" w:rsidRDefault="00216A69" w:rsidP="003574BC">
            <w:pPr>
              <w:pStyle w:val="ListParagraph"/>
              <w:numPr>
                <w:ilvl w:val="0"/>
                <w:numId w:val="22"/>
              </w:numPr>
              <w:rPr>
                <w:rFonts w:ascii="Arial" w:hAnsi="Arial" w:cs="Arial"/>
              </w:rPr>
            </w:pPr>
            <w:r w:rsidRPr="003574BC">
              <w:rPr>
                <w:rFonts w:ascii="Arial" w:hAnsi="Arial" w:cs="Arial"/>
              </w:rPr>
              <w:t xml:space="preserve">Where fewer employees are required in the applicant’s work area as service </w:t>
            </w:r>
            <w:r w:rsidRPr="003574BC">
              <w:rPr>
                <w:rFonts w:ascii="Arial" w:hAnsi="Arial" w:cs="Arial"/>
              </w:rPr>
              <w:lastRenderedPageBreak/>
              <w:t>demands have reduced or are likely to reduce.</w:t>
            </w:r>
          </w:p>
          <w:p w:rsidR="00216A69" w:rsidRPr="003574BC" w:rsidRDefault="00216A69" w:rsidP="003574BC">
            <w:pPr>
              <w:pStyle w:val="ListParagraph"/>
              <w:numPr>
                <w:ilvl w:val="0"/>
                <w:numId w:val="22"/>
              </w:numPr>
              <w:rPr>
                <w:rFonts w:ascii="Arial" w:hAnsi="Arial" w:cs="Arial"/>
              </w:rPr>
            </w:pPr>
            <w:r w:rsidRPr="003574BC">
              <w:rPr>
                <w:rFonts w:ascii="Arial" w:hAnsi="Arial" w:cs="Arial"/>
              </w:rPr>
              <w:t>Where service transformation proposals will require less staff numbers within the applicant’s area of work (e.g. through the digitisation of some of the tasks concerned)</w:t>
            </w:r>
          </w:p>
          <w:p w:rsidR="00216A69" w:rsidRPr="003574BC" w:rsidRDefault="00216A69" w:rsidP="003574BC">
            <w:pPr>
              <w:pStyle w:val="ListParagraph"/>
              <w:numPr>
                <w:ilvl w:val="0"/>
                <w:numId w:val="22"/>
              </w:numPr>
              <w:rPr>
                <w:rFonts w:ascii="Arial" w:hAnsi="Arial" w:cs="Arial"/>
              </w:rPr>
            </w:pPr>
            <w:r w:rsidRPr="003574BC">
              <w:rPr>
                <w:rFonts w:ascii="Arial" w:hAnsi="Arial" w:cs="Arial"/>
              </w:rPr>
              <w:t>Where the service can be made more efficient by re-structuring e.g. where there is evidence of duplication of effort or where the Service could be delayered to improve decision making or service delivery</w:t>
            </w:r>
          </w:p>
          <w:p w:rsidR="00216A69" w:rsidRPr="003574BC" w:rsidRDefault="00216A69" w:rsidP="003574BC">
            <w:pPr>
              <w:pStyle w:val="ListParagraph"/>
              <w:numPr>
                <w:ilvl w:val="0"/>
                <w:numId w:val="22"/>
              </w:numPr>
              <w:rPr>
                <w:rFonts w:ascii="Arial" w:hAnsi="Arial" w:cs="Arial"/>
              </w:rPr>
            </w:pPr>
            <w:r w:rsidRPr="003574BC">
              <w:rPr>
                <w:rFonts w:ascii="Arial" w:hAnsi="Arial" w:cs="Arial"/>
              </w:rPr>
              <w:t>Where there are proposals for sharing services – either within the organisation or with partner organisations.</w:t>
            </w:r>
          </w:p>
          <w:p w:rsidR="00216A69" w:rsidRPr="00216A69" w:rsidRDefault="00216A69" w:rsidP="00216A69">
            <w:pPr>
              <w:rPr>
                <w:rFonts w:ascii="Arial" w:hAnsi="Arial" w:cs="Arial"/>
              </w:rPr>
            </w:pPr>
          </w:p>
          <w:p w:rsidR="00216A69" w:rsidRDefault="00216A69" w:rsidP="00216A69">
            <w:pPr>
              <w:rPr>
                <w:rFonts w:ascii="Arial" w:hAnsi="Arial" w:cs="Arial"/>
              </w:rPr>
            </w:pPr>
            <w:r w:rsidRPr="00216A69">
              <w:rPr>
                <w:rFonts w:ascii="Arial" w:hAnsi="Arial" w:cs="Arial"/>
              </w:rPr>
              <w:t>These criteria are not exhaustive and it may be that individual services are able to identify additional criteria specific to their own set of circumstances.</w:t>
            </w:r>
          </w:p>
          <w:p w:rsidR="00CC7A37" w:rsidRPr="00216A69" w:rsidRDefault="00CC7A37" w:rsidP="00216A69">
            <w:pPr>
              <w:rPr>
                <w:rFonts w:ascii="Arial" w:hAnsi="Arial" w:cs="Arial"/>
              </w:rPr>
            </w:pPr>
          </w:p>
        </w:tc>
      </w:tr>
      <w:tr w:rsidR="00216A69" w:rsidTr="000245A6">
        <w:tc>
          <w:tcPr>
            <w:tcW w:w="534" w:type="dxa"/>
          </w:tcPr>
          <w:p w:rsidR="00216A69" w:rsidRPr="00931BF9" w:rsidRDefault="00CC7A37">
            <w:pPr>
              <w:rPr>
                <w:rFonts w:ascii="Arial" w:hAnsi="Arial" w:cs="Arial"/>
                <w:b/>
              </w:rPr>
            </w:pPr>
            <w:r w:rsidRPr="00931BF9">
              <w:rPr>
                <w:rFonts w:ascii="Arial" w:hAnsi="Arial" w:cs="Arial"/>
                <w:b/>
              </w:rPr>
              <w:lastRenderedPageBreak/>
              <w:t>13</w:t>
            </w:r>
          </w:p>
        </w:tc>
        <w:tc>
          <w:tcPr>
            <w:tcW w:w="4677" w:type="dxa"/>
          </w:tcPr>
          <w:p w:rsidR="00216A69" w:rsidRPr="00931BF9" w:rsidRDefault="00216A69" w:rsidP="00216A69">
            <w:pPr>
              <w:rPr>
                <w:rFonts w:ascii="Arial" w:hAnsi="Arial" w:cs="Arial"/>
                <w:b/>
              </w:rPr>
            </w:pPr>
            <w:r w:rsidRPr="00931BF9">
              <w:rPr>
                <w:rFonts w:ascii="Arial" w:hAnsi="Arial" w:cs="Arial"/>
                <w:b/>
              </w:rPr>
              <w:t>How much will I receive if I volunteer for voluntary severance?</w:t>
            </w:r>
          </w:p>
        </w:tc>
        <w:tc>
          <w:tcPr>
            <w:tcW w:w="8789" w:type="dxa"/>
          </w:tcPr>
          <w:p w:rsidR="00002BDC" w:rsidRDefault="00002BDC" w:rsidP="00002BDC">
            <w:pPr>
              <w:rPr>
                <w:rFonts w:ascii="Arial" w:hAnsi="Arial" w:cs="Arial"/>
              </w:rPr>
            </w:pPr>
            <w:r w:rsidRPr="00002BDC">
              <w:rPr>
                <w:rFonts w:ascii="Arial" w:hAnsi="Arial" w:cs="Arial"/>
              </w:rPr>
              <w:t>A one-off lump sum ‘Voluntary Severance Payment’ will be calculated by using Voluntary Severance ready reckoner within the VS/ER Policy (teaching employees, please refer to VS/ER policy for teachers):</w:t>
            </w:r>
          </w:p>
          <w:p w:rsidR="003574BC" w:rsidRPr="00002BDC" w:rsidRDefault="003574BC" w:rsidP="00002BDC">
            <w:pPr>
              <w:rPr>
                <w:rFonts w:ascii="Arial" w:hAnsi="Arial" w:cs="Arial"/>
              </w:rPr>
            </w:pPr>
          </w:p>
          <w:p w:rsidR="00002BDC" w:rsidRPr="00002BDC" w:rsidRDefault="00002BDC" w:rsidP="00002BDC">
            <w:pPr>
              <w:rPr>
                <w:rFonts w:ascii="Arial" w:hAnsi="Arial" w:cs="Arial"/>
              </w:rPr>
            </w:pPr>
            <w:r w:rsidRPr="00002BDC">
              <w:rPr>
                <w:rFonts w:ascii="Arial" w:hAnsi="Arial" w:cs="Arial"/>
              </w:rPr>
              <w:t>1.</w:t>
            </w:r>
            <w:r w:rsidRPr="00002BDC">
              <w:rPr>
                <w:rFonts w:ascii="Arial" w:hAnsi="Arial" w:cs="Arial"/>
              </w:rPr>
              <w:tab/>
              <w:t xml:space="preserve">Firstly, an employee’s age and length of continuous service (completed years) will determine the number of weeks’ pay to which they will be entitled.  </w:t>
            </w:r>
          </w:p>
          <w:p w:rsidR="00002BDC" w:rsidRDefault="00002BDC" w:rsidP="00002BDC">
            <w:pPr>
              <w:rPr>
                <w:rFonts w:ascii="Arial" w:hAnsi="Arial" w:cs="Arial"/>
              </w:rPr>
            </w:pPr>
            <w:r w:rsidRPr="00002BDC">
              <w:rPr>
                <w:rFonts w:ascii="Arial" w:hAnsi="Arial" w:cs="Arial"/>
              </w:rPr>
              <w:t>2.</w:t>
            </w:r>
            <w:r w:rsidRPr="00002BDC">
              <w:rPr>
                <w:rFonts w:ascii="Arial" w:hAnsi="Arial" w:cs="Arial"/>
              </w:rPr>
              <w:tab/>
              <w:t>Secondly, the payment can be calculated by multiplying this by a week’s pay which will be the employee’s basic pay up to the statutory maximum amount of weekly pay which is £489.  For employees whose basic pay exceeds the statutory maximum amount of weekly pay, the payment will be the statutory maximum payment PLUS 33% of the difference between the statutory maximum payment and the employee’s basic weekly pay.</w:t>
            </w:r>
          </w:p>
          <w:p w:rsidR="003574BC" w:rsidRPr="00002BDC" w:rsidRDefault="003574BC" w:rsidP="00002BDC">
            <w:pPr>
              <w:rPr>
                <w:rFonts w:ascii="Arial" w:hAnsi="Arial" w:cs="Arial"/>
              </w:rPr>
            </w:pPr>
          </w:p>
          <w:p w:rsidR="00216A69" w:rsidRDefault="00002BDC" w:rsidP="00002BDC">
            <w:pPr>
              <w:rPr>
                <w:rFonts w:ascii="Arial" w:hAnsi="Arial" w:cs="Arial"/>
              </w:rPr>
            </w:pPr>
            <w:r w:rsidRPr="00002BDC">
              <w:rPr>
                <w:rFonts w:ascii="Arial" w:hAnsi="Arial" w:cs="Arial"/>
              </w:rPr>
              <w:t>The voluntary severance payment includes any statutory redundancy payment for which the employee would qualify.</w:t>
            </w:r>
          </w:p>
          <w:p w:rsidR="00CC7A37" w:rsidRPr="00216A69"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14</w:t>
            </w:r>
          </w:p>
        </w:tc>
        <w:tc>
          <w:tcPr>
            <w:tcW w:w="4677" w:type="dxa"/>
          </w:tcPr>
          <w:p w:rsidR="00002BDC" w:rsidRPr="00931BF9" w:rsidRDefault="00002BDC" w:rsidP="00216A69">
            <w:pPr>
              <w:rPr>
                <w:rFonts w:ascii="Arial" w:hAnsi="Arial" w:cs="Arial"/>
                <w:b/>
              </w:rPr>
            </w:pPr>
            <w:r w:rsidRPr="00931BF9">
              <w:rPr>
                <w:rFonts w:ascii="Arial" w:hAnsi="Arial" w:cs="Arial"/>
                <w:b/>
              </w:rPr>
              <w:t>How much will I receive if I volunteer for early retirement?</w:t>
            </w:r>
          </w:p>
        </w:tc>
        <w:tc>
          <w:tcPr>
            <w:tcW w:w="8789" w:type="dxa"/>
          </w:tcPr>
          <w:p w:rsidR="00002BDC" w:rsidRDefault="00002BDC" w:rsidP="00002BDC">
            <w:pPr>
              <w:rPr>
                <w:rFonts w:ascii="Arial" w:hAnsi="Arial" w:cs="Arial"/>
              </w:rPr>
            </w:pPr>
            <w:r w:rsidRPr="00002BDC">
              <w:rPr>
                <w:rFonts w:ascii="Arial" w:hAnsi="Arial" w:cs="Arial"/>
              </w:rPr>
              <w:t>A one off lump sum "Voluntary Redundancy Payment" shall be calculated by using Early Retirement ready reckoner within the VS/ER Policy (teaching employees, please refer to VS/ER policy for teachers):</w:t>
            </w:r>
          </w:p>
          <w:p w:rsidR="003574BC" w:rsidRPr="00002BDC" w:rsidRDefault="003574BC" w:rsidP="00002BDC">
            <w:pPr>
              <w:rPr>
                <w:rFonts w:ascii="Arial" w:hAnsi="Arial" w:cs="Arial"/>
              </w:rPr>
            </w:pPr>
          </w:p>
          <w:p w:rsidR="00002BDC" w:rsidRPr="00002BDC" w:rsidRDefault="00002BDC" w:rsidP="00002BDC">
            <w:pPr>
              <w:rPr>
                <w:rFonts w:ascii="Arial" w:hAnsi="Arial" w:cs="Arial"/>
              </w:rPr>
            </w:pPr>
            <w:r w:rsidRPr="00002BDC">
              <w:rPr>
                <w:rFonts w:ascii="Arial" w:hAnsi="Arial" w:cs="Arial"/>
              </w:rPr>
              <w:t>1.</w:t>
            </w:r>
            <w:r w:rsidRPr="00002BDC">
              <w:rPr>
                <w:rFonts w:ascii="Arial" w:hAnsi="Arial" w:cs="Arial"/>
              </w:rPr>
              <w:tab/>
              <w:t>Firstly, an employee’s age and length of continuous service (completed years) will determine the number of weeks’ pay to which they will be entitled.</w:t>
            </w:r>
          </w:p>
          <w:p w:rsidR="00002BDC" w:rsidRDefault="00002BDC" w:rsidP="00002BDC">
            <w:pPr>
              <w:rPr>
                <w:rFonts w:ascii="Arial" w:hAnsi="Arial" w:cs="Arial"/>
              </w:rPr>
            </w:pPr>
            <w:r w:rsidRPr="00002BDC">
              <w:rPr>
                <w:rFonts w:ascii="Arial" w:hAnsi="Arial" w:cs="Arial"/>
              </w:rPr>
              <w:lastRenderedPageBreak/>
              <w:t>2.</w:t>
            </w:r>
            <w:r w:rsidRPr="00002BDC">
              <w:rPr>
                <w:rFonts w:ascii="Arial" w:hAnsi="Arial" w:cs="Arial"/>
              </w:rPr>
              <w:tab/>
              <w:t>Secondly, the payment can be calculated by multiplying this by a week’s pay which will be the employee’s basic pay up to the statutory maximum amount of weekly pay of £489.  For employees whose basic pay exceeds the statutory maximum payment their payment will be the statutory maximum payment PLUS 33% of the difference between the statutory maximum payment and the employee’s basic weekly pay.</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lastRenderedPageBreak/>
              <w:t>15</w:t>
            </w:r>
          </w:p>
        </w:tc>
        <w:tc>
          <w:tcPr>
            <w:tcW w:w="4677" w:type="dxa"/>
          </w:tcPr>
          <w:p w:rsidR="00002BDC" w:rsidRPr="00931BF9" w:rsidRDefault="00002BDC" w:rsidP="00216A69">
            <w:pPr>
              <w:rPr>
                <w:rFonts w:ascii="Arial" w:hAnsi="Arial" w:cs="Arial"/>
                <w:b/>
              </w:rPr>
            </w:pPr>
            <w:r w:rsidRPr="00931BF9">
              <w:rPr>
                <w:rFonts w:ascii="Arial" w:hAnsi="Arial" w:cs="Arial"/>
                <w:b/>
              </w:rPr>
              <w:t>How accurate will an estimate of benefits be?</w:t>
            </w:r>
          </w:p>
        </w:tc>
        <w:tc>
          <w:tcPr>
            <w:tcW w:w="8789" w:type="dxa"/>
          </w:tcPr>
          <w:p w:rsidR="00002BDC" w:rsidRDefault="00002BDC" w:rsidP="00002BDC">
            <w:pPr>
              <w:rPr>
                <w:rFonts w:ascii="Arial" w:hAnsi="Arial" w:cs="Arial"/>
              </w:rPr>
            </w:pPr>
            <w:r w:rsidRPr="00002BDC">
              <w:rPr>
                <w:rFonts w:ascii="Arial" w:hAnsi="Arial" w:cs="Arial"/>
              </w:rPr>
              <w:t xml:space="preserve">The estimate will be based on a leaving date of </w:t>
            </w:r>
            <w:r w:rsidRPr="003574BC">
              <w:rPr>
                <w:rFonts w:ascii="Arial" w:hAnsi="Arial" w:cs="Arial"/>
                <w:b/>
                <w:i/>
              </w:rPr>
              <w:t>31st May 2017</w:t>
            </w:r>
            <w:r w:rsidRPr="00002BDC">
              <w:rPr>
                <w:rFonts w:ascii="Arial" w:hAnsi="Arial" w:cs="Arial"/>
              </w:rPr>
              <w:t>.  Any leaving date after that may alter the amount depending on birth date and service start date with the Council.</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16</w:t>
            </w:r>
          </w:p>
        </w:tc>
        <w:tc>
          <w:tcPr>
            <w:tcW w:w="4677" w:type="dxa"/>
          </w:tcPr>
          <w:p w:rsidR="00002BDC" w:rsidRPr="00931BF9" w:rsidRDefault="00002BDC" w:rsidP="00216A69">
            <w:pPr>
              <w:rPr>
                <w:rFonts w:ascii="Arial" w:hAnsi="Arial" w:cs="Arial"/>
                <w:b/>
              </w:rPr>
            </w:pPr>
            <w:r w:rsidRPr="00931BF9">
              <w:rPr>
                <w:rFonts w:ascii="Arial" w:hAnsi="Arial" w:cs="Arial"/>
                <w:b/>
              </w:rPr>
              <w:t>If offered to leave under the Scheme, how long will I get to make a decision?</w:t>
            </w:r>
          </w:p>
        </w:tc>
        <w:tc>
          <w:tcPr>
            <w:tcW w:w="8789" w:type="dxa"/>
          </w:tcPr>
          <w:p w:rsidR="00002BDC" w:rsidRDefault="00002BDC" w:rsidP="00002BDC">
            <w:pPr>
              <w:rPr>
                <w:rFonts w:ascii="Arial" w:hAnsi="Arial" w:cs="Arial"/>
              </w:rPr>
            </w:pPr>
            <w:r w:rsidRPr="00002BDC">
              <w:rPr>
                <w:rFonts w:ascii="Arial" w:hAnsi="Arial" w:cs="Arial"/>
              </w:rPr>
              <w:t xml:space="preserve">There will be a defined period between </w:t>
            </w:r>
            <w:r w:rsidRPr="003574BC">
              <w:rPr>
                <w:rFonts w:ascii="Arial" w:hAnsi="Arial" w:cs="Arial"/>
                <w:b/>
                <w:i/>
              </w:rPr>
              <w:t xml:space="preserve">17th and 28th April </w:t>
            </w:r>
            <w:r w:rsidRPr="00002BDC">
              <w:rPr>
                <w:rFonts w:ascii="Arial" w:hAnsi="Arial" w:cs="Arial"/>
              </w:rPr>
              <w:t>for responses as detailed in step 5 in the table above</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17</w:t>
            </w:r>
          </w:p>
        </w:tc>
        <w:tc>
          <w:tcPr>
            <w:tcW w:w="4677" w:type="dxa"/>
          </w:tcPr>
          <w:p w:rsidR="00002BDC" w:rsidRPr="00931BF9" w:rsidRDefault="00002BDC" w:rsidP="00216A69">
            <w:pPr>
              <w:rPr>
                <w:rFonts w:ascii="Arial" w:hAnsi="Arial" w:cs="Arial"/>
                <w:b/>
              </w:rPr>
            </w:pPr>
            <w:r w:rsidRPr="00931BF9">
              <w:rPr>
                <w:rFonts w:ascii="Arial" w:hAnsi="Arial" w:cs="Arial"/>
                <w:b/>
              </w:rPr>
              <w:t>What will happen to my job if I accept an offer to leave under the scheme?</w:t>
            </w:r>
          </w:p>
        </w:tc>
        <w:tc>
          <w:tcPr>
            <w:tcW w:w="8789" w:type="dxa"/>
          </w:tcPr>
          <w:p w:rsidR="00002BDC" w:rsidRPr="00002BDC" w:rsidRDefault="00002BDC" w:rsidP="00002BDC">
            <w:pPr>
              <w:rPr>
                <w:rFonts w:ascii="Arial" w:hAnsi="Arial" w:cs="Arial"/>
              </w:rPr>
            </w:pPr>
            <w:r w:rsidRPr="00002BDC">
              <w:rPr>
                <w:rFonts w:ascii="Arial" w:hAnsi="Arial" w:cs="Arial"/>
              </w:rPr>
              <w:t>It is likely that the post would be deleted from the Council’s establishment.</w:t>
            </w: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18</w:t>
            </w:r>
          </w:p>
        </w:tc>
        <w:tc>
          <w:tcPr>
            <w:tcW w:w="4677" w:type="dxa"/>
          </w:tcPr>
          <w:p w:rsidR="00002BDC" w:rsidRPr="00931BF9" w:rsidRDefault="00002BDC" w:rsidP="00216A69">
            <w:pPr>
              <w:rPr>
                <w:rFonts w:ascii="Arial" w:hAnsi="Arial" w:cs="Arial"/>
                <w:b/>
              </w:rPr>
            </w:pPr>
            <w:r w:rsidRPr="00931BF9">
              <w:rPr>
                <w:rFonts w:ascii="Arial" w:hAnsi="Arial" w:cs="Arial"/>
                <w:b/>
              </w:rPr>
              <w:t>If I decline an offer to leave under VS/ER this time is it possible that I’ll get the opportunity in the future?</w:t>
            </w:r>
          </w:p>
        </w:tc>
        <w:tc>
          <w:tcPr>
            <w:tcW w:w="8789" w:type="dxa"/>
          </w:tcPr>
          <w:p w:rsidR="00002BDC" w:rsidRDefault="00002BDC" w:rsidP="00002BDC">
            <w:pPr>
              <w:rPr>
                <w:rFonts w:ascii="Arial" w:hAnsi="Arial" w:cs="Arial"/>
              </w:rPr>
            </w:pPr>
            <w:r w:rsidRPr="00002BDC">
              <w:rPr>
                <w:rFonts w:ascii="Arial" w:hAnsi="Arial" w:cs="Arial"/>
              </w:rPr>
              <w:t xml:space="preserve">An employee may express an interest in early release under VS/ER only once in any rolling 12 month period (except where they are part of an invited group by the employer).  However, if you have expressed an interest but not been approved for release in the short term, we may consider whether you could potentially be released at a later date. </w:t>
            </w:r>
          </w:p>
          <w:p w:rsidR="003574BC" w:rsidRPr="00002BDC" w:rsidRDefault="003574BC" w:rsidP="00002BDC">
            <w:pPr>
              <w:rPr>
                <w:rFonts w:ascii="Arial" w:hAnsi="Arial" w:cs="Arial"/>
              </w:rPr>
            </w:pPr>
          </w:p>
          <w:p w:rsidR="00002BDC" w:rsidRDefault="00002BDC" w:rsidP="00002BDC">
            <w:pPr>
              <w:rPr>
                <w:rFonts w:ascii="Arial" w:hAnsi="Arial" w:cs="Arial"/>
              </w:rPr>
            </w:pPr>
            <w:r w:rsidRPr="00002BDC">
              <w:rPr>
                <w:rFonts w:ascii="Arial" w:hAnsi="Arial" w:cs="Arial"/>
              </w:rPr>
              <w:t>There will be opportunity to be considered for VS/ER in budget year 18/19 and 19/20 as per the information on the expression of interest form enclosed in the letter sent to all employees on 28th February 2017.</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19</w:t>
            </w:r>
          </w:p>
        </w:tc>
        <w:tc>
          <w:tcPr>
            <w:tcW w:w="4677" w:type="dxa"/>
          </w:tcPr>
          <w:p w:rsidR="00002BDC" w:rsidRPr="00931BF9" w:rsidRDefault="00002BDC" w:rsidP="00216A69">
            <w:pPr>
              <w:rPr>
                <w:rFonts w:ascii="Arial" w:hAnsi="Arial" w:cs="Arial"/>
                <w:b/>
              </w:rPr>
            </w:pPr>
            <w:r w:rsidRPr="00931BF9">
              <w:rPr>
                <w:rFonts w:ascii="Arial" w:hAnsi="Arial" w:cs="Arial"/>
                <w:b/>
              </w:rPr>
              <w:t>Are the benefits under the VS/ER scheme expected to change in the future?</w:t>
            </w:r>
          </w:p>
        </w:tc>
        <w:tc>
          <w:tcPr>
            <w:tcW w:w="8789" w:type="dxa"/>
          </w:tcPr>
          <w:p w:rsidR="00002BDC" w:rsidRDefault="00002BDC" w:rsidP="00002BDC">
            <w:pPr>
              <w:rPr>
                <w:rFonts w:ascii="Arial" w:hAnsi="Arial" w:cs="Arial"/>
              </w:rPr>
            </w:pPr>
            <w:r w:rsidRPr="00002BDC">
              <w:rPr>
                <w:rFonts w:ascii="Arial" w:hAnsi="Arial" w:cs="Arial"/>
              </w:rPr>
              <w:t>Benefits may change in the future but any change would be subject to consultation with the Trade Unions and Committee Approval.</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20</w:t>
            </w:r>
          </w:p>
        </w:tc>
        <w:tc>
          <w:tcPr>
            <w:tcW w:w="4677" w:type="dxa"/>
          </w:tcPr>
          <w:p w:rsidR="00002BDC" w:rsidRPr="00931BF9" w:rsidRDefault="00002BDC" w:rsidP="00216A69">
            <w:pPr>
              <w:rPr>
                <w:rFonts w:ascii="Arial" w:hAnsi="Arial" w:cs="Arial"/>
                <w:b/>
              </w:rPr>
            </w:pPr>
            <w:r w:rsidRPr="00931BF9">
              <w:rPr>
                <w:rFonts w:ascii="Arial" w:hAnsi="Arial" w:cs="Arial"/>
                <w:b/>
              </w:rPr>
              <w:t>What if I have a break in service, will that affect my compensatory benefits?</w:t>
            </w:r>
          </w:p>
        </w:tc>
        <w:tc>
          <w:tcPr>
            <w:tcW w:w="8789" w:type="dxa"/>
          </w:tcPr>
          <w:p w:rsidR="00002BDC" w:rsidRDefault="00002BDC" w:rsidP="00002BDC">
            <w:pPr>
              <w:rPr>
                <w:rFonts w:ascii="Arial" w:hAnsi="Arial" w:cs="Arial"/>
              </w:rPr>
            </w:pPr>
            <w:r w:rsidRPr="00002BDC">
              <w:rPr>
                <w:rFonts w:ascii="Arial" w:hAnsi="Arial" w:cs="Arial"/>
              </w:rPr>
              <w:t>The qualifying service for calculating a severance payment is a minimum of 2 years continuous service with an organisation covered by the Redundancy Payments (Continuity of Employment in Local Government, etc.) (modification Orders), which cover local authorities and related bodies.  If you have had a break in service your benefits may be affected.  You are advised to check your individual situation with the helpline.</w:t>
            </w:r>
          </w:p>
          <w:p w:rsidR="003574BC" w:rsidRPr="00002BDC" w:rsidRDefault="003574BC" w:rsidP="00002BDC">
            <w:pPr>
              <w:rPr>
                <w:rFonts w:ascii="Arial" w:hAnsi="Arial" w:cs="Arial"/>
              </w:rPr>
            </w:pPr>
          </w:p>
          <w:p w:rsidR="00002BDC" w:rsidRPr="00002BDC" w:rsidRDefault="00002BDC" w:rsidP="00002BDC">
            <w:pPr>
              <w:rPr>
                <w:rFonts w:ascii="Arial" w:hAnsi="Arial" w:cs="Arial"/>
              </w:rPr>
            </w:pPr>
            <w:r w:rsidRPr="00002BDC">
              <w:rPr>
                <w:rFonts w:ascii="Arial" w:hAnsi="Arial" w:cs="Arial"/>
              </w:rPr>
              <w:lastRenderedPageBreak/>
              <w:t>Continuity will be broken if there is a break in service of more than a week between</w:t>
            </w:r>
          </w:p>
          <w:p w:rsidR="00002BDC" w:rsidRPr="00002BDC" w:rsidRDefault="00002BDC" w:rsidP="00002BDC">
            <w:pPr>
              <w:rPr>
                <w:rFonts w:ascii="Arial" w:hAnsi="Arial" w:cs="Arial"/>
              </w:rPr>
            </w:pPr>
            <w:r w:rsidRPr="00002BDC">
              <w:rPr>
                <w:rFonts w:ascii="Arial" w:hAnsi="Arial" w:cs="Arial"/>
              </w:rPr>
              <w:t>two contracts. In this context a ‘week’ is a continuous period beginning on Sunday</w:t>
            </w:r>
          </w:p>
          <w:p w:rsidR="00002BDC" w:rsidRDefault="00002BDC" w:rsidP="00002BDC">
            <w:pPr>
              <w:rPr>
                <w:rFonts w:ascii="Arial" w:hAnsi="Arial" w:cs="Arial"/>
              </w:rPr>
            </w:pPr>
            <w:r w:rsidRPr="00002BDC">
              <w:rPr>
                <w:rFonts w:ascii="Arial" w:hAnsi="Arial" w:cs="Arial"/>
              </w:rPr>
              <w:t>and ending at midnight the following Saturday.</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lastRenderedPageBreak/>
              <w:t>21</w:t>
            </w:r>
          </w:p>
        </w:tc>
        <w:tc>
          <w:tcPr>
            <w:tcW w:w="4677" w:type="dxa"/>
          </w:tcPr>
          <w:p w:rsidR="00002BDC" w:rsidRPr="00931BF9" w:rsidRDefault="00002BDC" w:rsidP="00216A69">
            <w:pPr>
              <w:rPr>
                <w:rFonts w:ascii="Arial" w:hAnsi="Arial" w:cs="Arial"/>
                <w:b/>
              </w:rPr>
            </w:pPr>
            <w:r w:rsidRPr="00931BF9">
              <w:rPr>
                <w:rFonts w:ascii="Arial" w:hAnsi="Arial" w:cs="Arial"/>
                <w:b/>
              </w:rPr>
              <w:t>Can I work for Aberdeen City Council (or other Local Authority) again?</w:t>
            </w:r>
          </w:p>
        </w:tc>
        <w:tc>
          <w:tcPr>
            <w:tcW w:w="8789" w:type="dxa"/>
          </w:tcPr>
          <w:p w:rsidR="00002BDC" w:rsidRDefault="00002BDC" w:rsidP="00002BDC">
            <w:pPr>
              <w:rPr>
                <w:rFonts w:ascii="Arial" w:hAnsi="Arial" w:cs="Arial"/>
              </w:rPr>
            </w:pPr>
            <w:r w:rsidRPr="00002BDC">
              <w:rPr>
                <w:rFonts w:ascii="Arial" w:hAnsi="Arial" w:cs="Arial"/>
              </w:rPr>
              <w:t>Where an employee has an application for voluntary severance/early retirement approved by the Council, there will be an expressed and clear undertaking that the employee shall not apply for or accept paid work for Aberdeen City Council for a period of at least 24 months from the last date of employment. This provision also includes returning as an agency worker or working for Aberdeen City Council as an independent consultant.</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22</w:t>
            </w:r>
          </w:p>
        </w:tc>
        <w:tc>
          <w:tcPr>
            <w:tcW w:w="4677" w:type="dxa"/>
          </w:tcPr>
          <w:p w:rsidR="00002BDC" w:rsidRPr="00931BF9" w:rsidRDefault="00002BDC" w:rsidP="00216A69">
            <w:pPr>
              <w:rPr>
                <w:rFonts w:ascii="Arial" w:hAnsi="Arial" w:cs="Arial"/>
                <w:b/>
              </w:rPr>
            </w:pPr>
            <w:r w:rsidRPr="00931BF9">
              <w:rPr>
                <w:rFonts w:ascii="Arial" w:hAnsi="Arial" w:cs="Arial"/>
                <w:b/>
              </w:rPr>
              <w:t>Will I have to work my notice period?</w:t>
            </w:r>
          </w:p>
        </w:tc>
        <w:tc>
          <w:tcPr>
            <w:tcW w:w="8789" w:type="dxa"/>
          </w:tcPr>
          <w:p w:rsidR="00002BDC" w:rsidRDefault="00002BDC" w:rsidP="00002BDC">
            <w:pPr>
              <w:rPr>
                <w:rFonts w:ascii="Arial" w:hAnsi="Arial" w:cs="Arial"/>
              </w:rPr>
            </w:pPr>
            <w:r w:rsidRPr="00002BDC">
              <w:rPr>
                <w:rFonts w:ascii="Arial" w:hAnsi="Arial" w:cs="Arial"/>
              </w:rPr>
              <w:t>Yes. Employees approved for VS/ER will work their notice period.  Employees are usually entitled to one week’s notice for each year of service up to a maximum of 12 weeks’ notice.  There is an option to waive notice, however this will need to be first discussed and terms agreed with Line manager.</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23</w:t>
            </w:r>
          </w:p>
        </w:tc>
        <w:tc>
          <w:tcPr>
            <w:tcW w:w="4677" w:type="dxa"/>
          </w:tcPr>
          <w:p w:rsidR="00002BDC" w:rsidRPr="00931BF9" w:rsidRDefault="00002BDC" w:rsidP="00216A69">
            <w:pPr>
              <w:rPr>
                <w:rFonts w:ascii="Arial" w:hAnsi="Arial" w:cs="Arial"/>
                <w:b/>
              </w:rPr>
            </w:pPr>
            <w:r w:rsidRPr="00931BF9">
              <w:rPr>
                <w:rFonts w:ascii="Arial" w:hAnsi="Arial" w:cs="Arial"/>
                <w:b/>
              </w:rPr>
              <w:t>Will I be paid for any outstanding annual leave?</w:t>
            </w:r>
          </w:p>
        </w:tc>
        <w:tc>
          <w:tcPr>
            <w:tcW w:w="8789" w:type="dxa"/>
          </w:tcPr>
          <w:p w:rsidR="00002BDC" w:rsidRPr="00002BDC" w:rsidRDefault="00002BDC" w:rsidP="00002BDC">
            <w:pPr>
              <w:rPr>
                <w:rFonts w:ascii="Arial" w:hAnsi="Arial" w:cs="Arial"/>
              </w:rPr>
            </w:pPr>
            <w:r w:rsidRPr="00002BDC">
              <w:rPr>
                <w:rFonts w:ascii="Arial" w:hAnsi="Arial" w:cs="Arial"/>
              </w:rPr>
              <w:t xml:space="preserve">Normally any balance of annual leave should be used before leaving.  </w:t>
            </w: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24</w:t>
            </w:r>
          </w:p>
        </w:tc>
        <w:tc>
          <w:tcPr>
            <w:tcW w:w="4677" w:type="dxa"/>
          </w:tcPr>
          <w:p w:rsidR="00002BDC" w:rsidRPr="00931BF9" w:rsidRDefault="00002BDC" w:rsidP="00216A69">
            <w:pPr>
              <w:rPr>
                <w:rFonts w:ascii="Arial" w:hAnsi="Arial" w:cs="Arial"/>
                <w:b/>
              </w:rPr>
            </w:pPr>
            <w:r w:rsidRPr="00931BF9">
              <w:rPr>
                <w:rFonts w:ascii="Arial" w:hAnsi="Arial" w:cs="Arial"/>
                <w:b/>
              </w:rPr>
              <w:t>Why does the VS/ER policy (ready reckoner) only recognise up to 20 years of service, when I have more than 20 years of continuous service?</w:t>
            </w:r>
          </w:p>
        </w:tc>
        <w:tc>
          <w:tcPr>
            <w:tcW w:w="8789" w:type="dxa"/>
          </w:tcPr>
          <w:p w:rsidR="00002BDC" w:rsidRDefault="00002BDC" w:rsidP="00002BDC">
            <w:pPr>
              <w:rPr>
                <w:rFonts w:ascii="Arial" w:hAnsi="Arial" w:cs="Arial"/>
              </w:rPr>
            </w:pPr>
            <w:r w:rsidRPr="00002BDC">
              <w:rPr>
                <w:rFonts w:ascii="Arial" w:hAnsi="Arial" w:cs="Arial"/>
              </w:rPr>
              <w:t>The calculation of benefits in relation to qualifying length of service is capped at 20 years for the calculation purposes on the ready reckoner for all employees of ACC (including teachers).  Therefore for those employees with more than 20 years’ of continuous service, the maximum of 20 years will be used for the purpose of calculation.</w:t>
            </w:r>
          </w:p>
          <w:p w:rsidR="00CC7A37" w:rsidRPr="00002BDC" w:rsidRDefault="00CC7A37" w:rsidP="00002BDC">
            <w:pPr>
              <w:rPr>
                <w:rFonts w:ascii="Arial" w:hAnsi="Arial" w:cs="Arial"/>
              </w:rPr>
            </w:pP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25</w:t>
            </w:r>
          </w:p>
        </w:tc>
        <w:tc>
          <w:tcPr>
            <w:tcW w:w="4677" w:type="dxa"/>
          </w:tcPr>
          <w:p w:rsidR="00002BDC" w:rsidRPr="00931BF9" w:rsidRDefault="00002BDC" w:rsidP="00216A69">
            <w:pPr>
              <w:rPr>
                <w:rFonts w:ascii="Arial" w:hAnsi="Arial" w:cs="Arial"/>
                <w:b/>
              </w:rPr>
            </w:pPr>
            <w:r w:rsidRPr="00931BF9">
              <w:rPr>
                <w:rFonts w:ascii="Arial" w:hAnsi="Arial" w:cs="Arial"/>
                <w:b/>
              </w:rPr>
              <w:t>If I leave Aberdeen City Council under Early Retirement, will my pension be enhanced?</w:t>
            </w:r>
          </w:p>
        </w:tc>
        <w:tc>
          <w:tcPr>
            <w:tcW w:w="8789" w:type="dxa"/>
          </w:tcPr>
          <w:p w:rsidR="00002BDC" w:rsidRPr="00002BDC" w:rsidRDefault="00002BDC" w:rsidP="00002BDC">
            <w:pPr>
              <w:rPr>
                <w:rFonts w:ascii="Arial" w:hAnsi="Arial" w:cs="Arial"/>
              </w:rPr>
            </w:pPr>
            <w:r w:rsidRPr="00002BDC">
              <w:rPr>
                <w:rFonts w:ascii="Arial" w:hAnsi="Arial" w:cs="Arial"/>
              </w:rPr>
              <w:t>No pension enhancements would not apply, however you would receive your pension with no reductions.</w:t>
            </w:r>
          </w:p>
        </w:tc>
      </w:tr>
      <w:tr w:rsidR="00002BDC" w:rsidTr="000245A6">
        <w:tc>
          <w:tcPr>
            <w:tcW w:w="534" w:type="dxa"/>
          </w:tcPr>
          <w:p w:rsidR="00002BDC" w:rsidRPr="00931BF9" w:rsidRDefault="00CC7A37">
            <w:pPr>
              <w:rPr>
                <w:rFonts w:ascii="Arial" w:hAnsi="Arial" w:cs="Arial"/>
                <w:b/>
              </w:rPr>
            </w:pPr>
            <w:r w:rsidRPr="00931BF9">
              <w:rPr>
                <w:rFonts w:ascii="Arial" w:hAnsi="Arial" w:cs="Arial"/>
                <w:b/>
              </w:rPr>
              <w:t>26</w:t>
            </w:r>
          </w:p>
        </w:tc>
        <w:tc>
          <w:tcPr>
            <w:tcW w:w="4677" w:type="dxa"/>
          </w:tcPr>
          <w:p w:rsidR="00002BDC" w:rsidRPr="00931BF9" w:rsidRDefault="00002BDC" w:rsidP="00216A69">
            <w:pPr>
              <w:rPr>
                <w:rFonts w:ascii="Arial" w:hAnsi="Arial" w:cs="Arial"/>
                <w:b/>
              </w:rPr>
            </w:pPr>
            <w:r w:rsidRPr="00931BF9">
              <w:rPr>
                <w:rFonts w:ascii="Arial" w:hAnsi="Arial" w:cs="Arial"/>
                <w:b/>
              </w:rPr>
              <w:t>If my application for VS/ER is declined, do I have the right of appeal against this decision?</w:t>
            </w:r>
          </w:p>
        </w:tc>
        <w:tc>
          <w:tcPr>
            <w:tcW w:w="8789" w:type="dxa"/>
          </w:tcPr>
          <w:p w:rsidR="00002BDC" w:rsidRPr="00002BDC" w:rsidRDefault="00002BDC" w:rsidP="00002BDC">
            <w:pPr>
              <w:rPr>
                <w:rFonts w:ascii="Arial" w:hAnsi="Arial" w:cs="Arial"/>
              </w:rPr>
            </w:pPr>
            <w:r w:rsidRPr="00002BDC">
              <w:rPr>
                <w:rFonts w:ascii="Arial" w:hAnsi="Arial" w:cs="Arial"/>
              </w:rPr>
              <w:t>There is no right of appeal against this decision; however the reasons behind your application being declined will be explained to you.</w:t>
            </w:r>
          </w:p>
        </w:tc>
      </w:tr>
      <w:tr w:rsidR="0051018F" w:rsidRPr="0051018F" w:rsidTr="000245A6">
        <w:tc>
          <w:tcPr>
            <w:tcW w:w="534" w:type="dxa"/>
          </w:tcPr>
          <w:p w:rsidR="00377D46" w:rsidRPr="0051018F" w:rsidRDefault="00377D46">
            <w:pPr>
              <w:rPr>
                <w:rFonts w:ascii="Arial" w:hAnsi="Arial" w:cs="Arial"/>
                <w:b/>
              </w:rPr>
            </w:pPr>
            <w:r w:rsidRPr="0051018F">
              <w:rPr>
                <w:rFonts w:ascii="Arial" w:hAnsi="Arial" w:cs="Arial"/>
                <w:b/>
              </w:rPr>
              <w:t>29</w:t>
            </w:r>
          </w:p>
        </w:tc>
        <w:tc>
          <w:tcPr>
            <w:tcW w:w="4677" w:type="dxa"/>
          </w:tcPr>
          <w:p w:rsidR="00377D46" w:rsidRPr="0051018F" w:rsidRDefault="00377D46" w:rsidP="00216A69">
            <w:pPr>
              <w:rPr>
                <w:rFonts w:ascii="Arial" w:hAnsi="Arial" w:cs="Arial"/>
                <w:b/>
              </w:rPr>
            </w:pPr>
            <w:r w:rsidRPr="0051018F">
              <w:rPr>
                <w:rFonts w:ascii="Arial" w:hAnsi="Arial" w:cs="Arial"/>
                <w:b/>
              </w:rPr>
              <w:t>Is any lump sum received taxable?</w:t>
            </w:r>
          </w:p>
        </w:tc>
        <w:tc>
          <w:tcPr>
            <w:tcW w:w="8789" w:type="dxa"/>
          </w:tcPr>
          <w:p w:rsidR="00377D46" w:rsidRPr="0051018F" w:rsidRDefault="00377D46" w:rsidP="00002BDC">
            <w:pPr>
              <w:rPr>
                <w:rFonts w:ascii="Arial" w:hAnsi="Arial" w:cs="Arial"/>
              </w:rPr>
            </w:pPr>
            <w:r w:rsidRPr="0051018F">
              <w:rPr>
                <w:rFonts w:ascii="Arial" w:hAnsi="Arial" w:cs="Arial"/>
              </w:rPr>
              <w:t>The first £30,000 received is not taxable.  Thereafter, tax will be payable.</w:t>
            </w:r>
          </w:p>
        </w:tc>
      </w:tr>
      <w:tr w:rsidR="0051018F" w:rsidRPr="0051018F" w:rsidTr="000245A6">
        <w:tc>
          <w:tcPr>
            <w:tcW w:w="534" w:type="dxa"/>
          </w:tcPr>
          <w:p w:rsidR="00377D46" w:rsidRPr="0051018F" w:rsidRDefault="00377D46">
            <w:pPr>
              <w:rPr>
                <w:rFonts w:ascii="Arial" w:hAnsi="Arial" w:cs="Arial"/>
                <w:b/>
              </w:rPr>
            </w:pPr>
            <w:r w:rsidRPr="0051018F">
              <w:rPr>
                <w:rFonts w:ascii="Arial" w:hAnsi="Arial" w:cs="Arial"/>
                <w:b/>
              </w:rPr>
              <w:t>30</w:t>
            </w:r>
          </w:p>
        </w:tc>
        <w:tc>
          <w:tcPr>
            <w:tcW w:w="4677" w:type="dxa"/>
          </w:tcPr>
          <w:p w:rsidR="00377D46" w:rsidRPr="0051018F" w:rsidRDefault="00377D46" w:rsidP="00216A69">
            <w:pPr>
              <w:rPr>
                <w:rFonts w:ascii="Arial" w:hAnsi="Arial" w:cs="Arial"/>
                <w:b/>
              </w:rPr>
            </w:pPr>
            <w:r w:rsidRPr="0051018F">
              <w:rPr>
                <w:rFonts w:ascii="Arial" w:hAnsi="Arial" w:cs="Arial"/>
                <w:b/>
              </w:rPr>
              <w:t>What does ‘no reductions’ mean e.g. “access their pension without reduction” (p5 of policy)</w:t>
            </w:r>
          </w:p>
        </w:tc>
        <w:tc>
          <w:tcPr>
            <w:tcW w:w="8789" w:type="dxa"/>
          </w:tcPr>
          <w:p w:rsidR="00377D46" w:rsidRPr="0051018F" w:rsidRDefault="00377D46" w:rsidP="00002BDC">
            <w:pPr>
              <w:rPr>
                <w:rFonts w:ascii="Arial" w:hAnsi="Arial" w:cs="Arial"/>
              </w:rPr>
            </w:pPr>
            <w:r w:rsidRPr="0051018F">
              <w:rPr>
                <w:rFonts w:ascii="Arial" w:hAnsi="Arial" w:cs="Arial"/>
              </w:rPr>
              <w:t>Pension is paid on the basis of pensionable service at the time a person leaves their employment.  The term ‘no reductions’ means that the pension would be paid on the basis of what they are entitled to – it would not be reduced, but nor would it be increased.</w:t>
            </w:r>
          </w:p>
        </w:tc>
      </w:tr>
      <w:tr w:rsidR="0051018F" w:rsidRPr="0051018F" w:rsidTr="000245A6">
        <w:tc>
          <w:tcPr>
            <w:tcW w:w="534" w:type="dxa"/>
          </w:tcPr>
          <w:p w:rsidR="00377D46" w:rsidRPr="0051018F" w:rsidRDefault="00377D46">
            <w:pPr>
              <w:rPr>
                <w:rFonts w:ascii="Arial" w:hAnsi="Arial" w:cs="Arial"/>
                <w:b/>
              </w:rPr>
            </w:pPr>
            <w:r w:rsidRPr="0051018F">
              <w:rPr>
                <w:rFonts w:ascii="Arial" w:hAnsi="Arial" w:cs="Arial"/>
                <w:b/>
              </w:rPr>
              <w:t>31</w:t>
            </w:r>
          </w:p>
        </w:tc>
        <w:tc>
          <w:tcPr>
            <w:tcW w:w="4677" w:type="dxa"/>
          </w:tcPr>
          <w:p w:rsidR="00377D46" w:rsidRPr="0051018F" w:rsidRDefault="00377D46" w:rsidP="00216A69">
            <w:pPr>
              <w:rPr>
                <w:rFonts w:ascii="Arial" w:hAnsi="Arial" w:cs="Arial"/>
                <w:b/>
              </w:rPr>
            </w:pPr>
            <w:r w:rsidRPr="0051018F">
              <w:rPr>
                <w:rFonts w:ascii="Arial" w:hAnsi="Arial" w:cs="Arial"/>
                <w:b/>
              </w:rPr>
              <w:t xml:space="preserve">If an employee is already over the age of </w:t>
            </w:r>
            <w:r w:rsidRPr="0051018F">
              <w:rPr>
                <w:rFonts w:ascii="Arial" w:hAnsi="Arial" w:cs="Arial"/>
                <w:b/>
              </w:rPr>
              <w:lastRenderedPageBreak/>
              <w:t>65, does Early Retirement still apply?</w:t>
            </w:r>
          </w:p>
        </w:tc>
        <w:tc>
          <w:tcPr>
            <w:tcW w:w="8789" w:type="dxa"/>
          </w:tcPr>
          <w:p w:rsidR="00377D46" w:rsidRPr="0051018F" w:rsidRDefault="001F125C" w:rsidP="00002BDC">
            <w:pPr>
              <w:rPr>
                <w:rFonts w:ascii="Arial" w:hAnsi="Arial" w:cs="Arial"/>
              </w:rPr>
            </w:pPr>
            <w:r>
              <w:rPr>
                <w:rFonts w:ascii="Arial" w:hAnsi="Arial" w:cs="Arial"/>
              </w:rPr>
              <w:lastRenderedPageBreak/>
              <w:t>Y</w:t>
            </w:r>
            <w:r w:rsidR="0051018F" w:rsidRPr="0051018F">
              <w:rPr>
                <w:rFonts w:ascii="Arial" w:hAnsi="Arial" w:cs="Arial"/>
              </w:rPr>
              <w:t>es</w:t>
            </w:r>
            <w:bookmarkStart w:id="0" w:name="_GoBack"/>
            <w:bookmarkEnd w:id="0"/>
          </w:p>
        </w:tc>
      </w:tr>
      <w:tr w:rsidR="0051018F" w:rsidRPr="0051018F" w:rsidTr="00377D46">
        <w:trPr>
          <w:trHeight w:val="1117"/>
        </w:trPr>
        <w:tc>
          <w:tcPr>
            <w:tcW w:w="534" w:type="dxa"/>
          </w:tcPr>
          <w:p w:rsidR="00377D46" w:rsidRPr="0051018F" w:rsidRDefault="00377D46">
            <w:pPr>
              <w:rPr>
                <w:rFonts w:ascii="Arial" w:hAnsi="Arial" w:cs="Arial"/>
                <w:b/>
              </w:rPr>
            </w:pPr>
            <w:r w:rsidRPr="0051018F">
              <w:rPr>
                <w:rFonts w:ascii="Arial" w:hAnsi="Arial" w:cs="Arial"/>
                <w:b/>
              </w:rPr>
              <w:lastRenderedPageBreak/>
              <w:t>32</w:t>
            </w:r>
          </w:p>
        </w:tc>
        <w:tc>
          <w:tcPr>
            <w:tcW w:w="4677" w:type="dxa"/>
          </w:tcPr>
          <w:p w:rsidR="00377D46" w:rsidRPr="0051018F" w:rsidRDefault="00377D46" w:rsidP="00216A69">
            <w:pPr>
              <w:rPr>
                <w:rFonts w:ascii="Arial" w:hAnsi="Arial" w:cs="Arial"/>
                <w:b/>
              </w:rPr>
            </w:pPr>
            <w:r w:rsidRPr="0051018F">
              <w:rPr>
                <w:rFonts w:ascii="Arial" w:hAnsi="Arial" w:cs="Arial"/>
                <w:b/>
              </w:rPr>
              <w:t>If an employee wishes to retire early under the ‘rule of 85’, do they still require to have the agreement of their Line Manager and their service/department.</w:t>
            </w:r>
          </w:p>
        </w:tc>
        <w:tc>
          <w:tcPr>
            <w:tcW w:w="8789" w:type="dxa"/>
          </w:tcPr>
          <w:p w:rsidR="00377D46" w:rsidRPr="0051018F" w:rsidRDefault="00377D46" w:rsidP="00002BDC">
            <w:pPr>
              <w:rPr>
                <w:rFonts w:ascii="Arial" w:hAnsi="Arial" w:cs="Arial"/>
              </w:rPr>
            </w:pPr>
            <w:r w:rsidRPr="0051018F">
              <w:rPr>
                <w:rFonts w:ascii="Arial" w:hAnsi="Arial" w:cs="Arial"/>
              </w:rPr>
              <w:t>Yes.</w:t>
            </w:r>
          </w:p>
        </w:tc>
      </w:tr>
    </w:tbl>
    <w:p w:rsidR="000245A6" w:rsidRDefault="000245A6">
      <w:pPr>
        <w:rPr>
          <w:rFonts w:ascii="Arial" w:hAnsi="Arial" w:cs="Arial"/>
          <w:b/>
        </w:rPr>
      </w:pPr>
    </w:p>
    <w:sectPr w:rsidR="000245A6" w:rsidSect="000245A6">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95" w:rsidRDefault="00767C95" w:rsidP="00BA5821">
      <w:pPr>
        <w:spacing w:after="0" w:line="240" w:lineRule="auto"/>
      </w:pPr>
      <w:r>
        <w:separator/>
      </w:r>
    </w:p>
  </w:endnote>
  <w:endnote w:type="continuationSeparator" w:id="0">
    <w:p w:rsidR="00767C95" w:rsidRDefault="00767C95" w:rsidP="00BA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218586"/>
      <w:docPartObj>
        <w:docPartGallery w:val="Page Numbers (Bottom of Page)"/>
        <w:docPartUnique/>
      </w:docPartObj>
    </w:sdtPr>
    <w:sdtEndPr>
      <w:rPr>
        <w:noProof/>
      </w:rPr>
    </w:sdtEndPr>
    <w:sdtContent>
      <w:p w:rsidR="00052D4A" w:rsidRDefault="00052D4A">
        <w:pPr>
          <w:pStyle w:val="Footer"/>
          <w:jc w:val="center"/>
        </w:pPr>
        <w:r>
          <w:fldChar w:fldCharType="begin"/>
        </w:r>
        <w:r>
          <w:instrText xml:space="preserve"> PAGE   \* MERGEFORMAT </w:instrText>
        </w:r>
        <w:r>
          <w:fldChar w:fldCharType="separate"/>
        </w:r>
        <w:r w:rsidR="001F125C">
          <w:rPr>
            <w:noProof/>
          </w:rPr>
          <w:t>9</w:t>
        </w:r>
        <w:r>
          <w:rPr>
            <w:noProof/>
          </w:rPr>
          <w:fldChar w:fldCharType="end"/>
        </w:r>
      </w:p>
    </w:sdtContent>
  </w:sdt>
  <w:p w:rsidR="00052D4A" w:rsidRDefault="00052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95" w:rsidRDefault="00767C95" w:rsidP="00BA5821">
      <w:pPr>
        <w:spacing w:after="0" w:line="240" w:lineRule="auto"/>
      </w:pPr>
      <w:r>
        <w:separator/>
      </w:r>
    </w:p>
  </w:footnote>
  <w:footnote w:type="continuationSeparator" w:id="0">
    <w:p w:rsidR="00767C95" w:rsidRDefault="00767C95" w:rsidP="00BA5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F0F4C"/>
    <w:multiLevelType w:val="hybridMultilevel"/>
    <w:tmpl w:val="1D52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990C37"/>
    <w:multiLevelType w:val="hybridMultilevel"/>
    <w:tmpl w:val="83A86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7A589F"/>
    <w:multiLevelType w:val="hybridMultilevel"/>
    <w:tmpl w:val="431036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97847D1"/>
    <w:multiLevelType w:val="hybridMultilevel"/>
    <w:tmpl w:val="A1C6C7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C73981"/>
    <w:multiLevelType w:val="hybridMultilevel"/>
    <w:tmpl w:val="6F8C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E648A"/>
    <w:multiLevelType w:val="hybridMultilevel"/>
    <w:tmpl w:val="9CF625E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F3487"/>
    <w:multiLevelType w:val="hybridMultilevel"/>
    <w:tmpl w:val="E5EC4CA6"/>
    <w:lvl w:ilvl="0" w:tplc="978A18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1904BB"/>
    <w:multiLevelType w:val="hybridMultilevel"/>
    <w:tmpl w:val="99B09B5C"/>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nsid w:val="41ED71A7"/>
    <w:multiLevelType w:val="hybridMultilevel"/>
    <w:tmpl w:val="212AC12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2DA7788"/>
    <w:multiLevelType w:val="hybridMultilevel"/>
    <w:tmpl w:val="34F4D476"/>
    <w:lvl w:ilvl="0" w:tplc="1DD02EF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42BAA"/>
    <w:multiLevelType w:val="hybridMultilevel"/>
    <w:tmpl w:val="3626E2D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4AE8686B"/>
    <w:multiLevelType w:val="hybridMultilevel"/>
    <w:tmpl w:val="C30679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811123"/>
    <w:multiLevelType w:val="hybridMultilevel"/>
    <w:tmpl w:val="BE460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D537EF"/>
    <w:multiLevelType w:val="hybridMultilevel"/>
    <w:tmpl w:val="48CAE5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9290B49"/>
    <w:multiLevelType w:val="hybridMultilevel"/>
    <w:tmpl w:val="280CD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560F8A"/>
    <w:multiLevelType w:val="hybridMultilevel"/>
    <w:tmpl w:val="BE2A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0C467E"/>
    <w:multiLevelType w:val="hybridMultilevel"/>
    <w:tmpl w:val="A586A61A"/>
    <w:lvl w:ilvl="0" w:tplc="E97A768E">
      <w:numFmt w:val="bullet"/>
      <w:lvlText w:val=""/>
      <w:lvlJc w:val="left"/>
      <w:pPr>
        <w:ind w:left="720" w:hanging="360"/>
      </w:pPr>
      <w:rPr>
        <w:rFonts w:ascii="Wingdings" w:hAnsi="Wingdings" w:cstheme="minorBidi"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A408A8"/>
    <w:multiLevelType w:val="hybridMultilevel"/>
    <w:tmpl w:val="A3FEDCE2"/>
    <w:lvl w:ilvl="0" w:tplc="1208448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B80D19"/>
    <w:multiLevelType w:val="hybridMultilevel"/>
    <w:tmpl w:val="5A027028"/>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9">
    <w:nsid w:val="72D24607"/>
    <w:multiLevelType w:val="hybridMultilevel"/>
    <w:tmpl w:val="8AF20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6"/>
  </w:num>
  <w:num w:numId="5">
    <w:abstractNumId w:val="18"/>
  </w:num>
  <w:num w:numId="6">
    <w:abstractNumId w:val="16"/>
  </w:num>
  <w:num w:numId="7">
    <w:abstractNumId w:val="11"/>
  </w:num>
  <w:num w:numId="8">
    <w:abstractNumId w:val="12"/>
  </w:num>
  <w:num w:numId="9">
    <w:abstractNumId w:val="3"/>
  </w:num>
  <w:num w:numId="10">
    <w:abstractNumId w:val="7"/>
  </w:num>
  <w:num w:numId="11">
    <w:abstractNumId w:val="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0"/>
  </w:num>
  <w:num w:numId="17">
    <w:abstractNumId w:val="2"/>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9"/>
  </w:num>
  <w:num w:numId="2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Nadel">
    <w15:presenceInfo w15:providerId="AD" w15:userId="S-1-5-21-3992121350-2840906017-2217532693-239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DE"/>
    <w:rsid w:val="00002BDC"/>
    <w:rsid w:val="000245A6"/>
    <w:rsid w:val="00024FBB"/>
    <w:rsid w:val="00052D4A"/>
    <w:rsid w:val="00057EBB"/>
    <w:rsid w:val="00067A1F"/>
    <w:rsid w:val="000801EB"/>
    <w:rsid w:val="000D101B"/>
    <w:rsid w:val="000E0B8F"/>
    <w:rsid w:val="001075F1"/>
    <w:rsid w:val="00115D46"/>
    <w:rsid w:val="001326B4"/>
    <w:rsid w:val="00161809"/>
    <w:rsid w:val="0016248D"/>
    <w:rsid w:val="00182F28"/>
    <w:rsid w:val="00184460"/>
    <w:rsid w:val="001915A1"/>
    <w:rsid w:val="001A2E22"/>
    <w:rsid w:val="001B1879"/>
    <w:rsid w:val="001B565A"/>
    <w:rsid w:val="001E20F6"/>
    <w:rsid w:val="001F125C"/>
    <w:rsid w:val="001F4B43"/>
    <w:rsid w:val="001F6430"/>
    <w:rsid w:val="00216A69"/>
    <w:rsid w:val="0022463B"/>
    <w:rsid w:val="002325A5"/>
    <w:rsid w:val="002507BC"/>
    <w:rsid w:val="00252A77"/>
    <w:rsid w:val="00280CC0"/>
    <w:rsid w:val="00290DB4"/>
    <w:rsid w:val="00344B70"/>
    <w:rsid w:val="003574BC"/>
    <w:rsid w:val="00374DA3"/>
    <w:rsid w:val="00377D46"/>
    <w:rsid w:val="00386292"/>
    <w:rsid w:val="003A6F10"/>
    <w:rsid w:val="003C54E6"/>
    <w:rsid w:val="003D1CA7"/>
    <w:rsid w:val="004123B1"/>
    <w:rsid w:val="00421CE1"/>
    <w:rsid w:val="00422361"/>
    <w:rsid w:val="00435916"/>
    <w:rsid w:val="00443A52"/>
    <w:rsid w:val="004578CB"/>
    <w:rsid w:val="004755D9"/>
    <w:rsid w:val="004A3A29"/>
    <w:rsid w:val="004C5903"/>
    <w:rsid w:val="004E57BB"/>
    <w:rsid w:val="0051018F"/>
    <w:rsid w:val="00534269"/>
    <w:rsid w:val="00540FA6"/>
    <w:rsid w:val="00563A7B"/>
    <w:rsid w:val="00584F61"/>
    <w:rsid w:val="005A20AA"/>
    <w:rsid w:val="005B3AB7"/>
    <w:rsid w:val="005D5CE2"/>
    <w:rsid w:val="00676455"/>
    <w:rsid w:val="00692366"/>
    <w:rsid w:val="007300D2"/>
    <w:rsid w:val="007332C1"/>
    <w:rsid w:val="0075180B"/>
    <w:rsid w:val="007524E8"/>
    <w:rsid w:val="00767C95"/>
    <w:rsid w:val="00792FCD"/>
    <w:rsid w:val="007951DD"/>
    <w:rsid w:val="007958B5"/>
    <w:rsid w:val="007F0126"/>
    <w:rsid w:val="008179F5"/>
    <w:rsid w:val="00823C12"/>
    <w:rsid w:val="00857CBC"/>
    <w:rsid w:val="00873AAA"/>
    <w:rsid w:val="008763F1"/>
    <w:rsid w:val="008D7A91"/>
    <w:rsid w:val="008F7033"/>
    <w:rsid w:val="00903BE6"/>
    <w:rsid w:val="00904CDA"/>
    <w:rsid w:val="00925E32"/>
    <w:rsid w:val="00931BF9"/>
    <w:rsid w:val="00996192"/>
    <w:rsid w:val="009B591D"/>
    <w:rsid w:val="009C1360"/>
    <w:rsid w:val="00A3079E"/>
    <w:rsid w:val="00A36C24"/>
    <w:rsid w:val="00A63611"/>
    <w:rsid w:val="00A64391"/>
    <w:rsid w:val="00A974DC"/>
    <w:rsid w:val="00AA186E"/>
    <w:rsid w:val="00AB27DB"/>
    <w:rsid w:val="00AF1258"/>
    <w:rsid w:val="00B10D38"/>
    <w:rsid w:val="00B25D21"/>
    <w:rsid w:val="00B53F1B"/>
    <w:rsid w:val="00B560D1"/>
    <w:rsid w:val="00B56B44"/>
    <w:rsid w:val="00B62402"/>
    <w:rsid w:val="00B7497E"/>
    <w:rsid w:val="00B95DED"/>
    <w:rsid w:val="00BA5821"/>
    <w:rsid w:val="00C0503E"/>
    <w:rsid w:val="00C06F4A"/>
    <w:rsid w:val="00C1093C"/>
    <w:rsid w:val="00C96248"/>
    <w:rsid w:val="00CA19F0"/>
    <w:rsid w:val="00CB4583"/>
    <w:rsid w:val="00CC2DDE"/>
    <w:rsid w:val="00CC7A37"/>
    <w:rsid w:val="00D00FD2"/>
    <w:rsid w:val="00D22A42"/>
    <w:rsid w:val="00D265F2"/>
    <w:rsid w:val="00D36C5D"/>
    <w:rsid w:val="00D42E7B"/>
    <w:rsid w:val="00D52C1E"/>
    <w:rsid w:val="00D737B0"/>
    <w:rsid w:val="00D95287"/>
    <w:rsid w:val="00DA26C1"/>
    <w:rsid w:val="00DA2AAB"/>
    <w:rsid w:val="00DB6061"/>
    <w:rsid w:val="00DB6C3E"/>
    <w:rsid w:val="00E26909"/>
    <w:rsid w:val="00E31DCD"/>
    <w:rsid w:val="00E33806"/>
    <w:rsid w:val="00E54C8E"/>
    <w:rsid w:val="00E86ACD"/>
    <w:rsid w:val="00E879A3"/>
    <w:rsid w:val="00EB229C"/>
    <w:rsid w:val="00EC5AA6"/>
    <w:rsid w:val="00F01B29"/>
    <w:rsid w:val="00F519FF"/>
    <w:rsid w:val="00F90129"/>
    <w:rsid w:val="00FA4077"/>
    <w:rsid w:val="00FC6C62"/>
    <w:rsid w:val="00FD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BC"/>
    <w:rPr>
      <w:color w:val="0000FF" w:themeColor="hyperlink"/>
      <w:u w:val="single"/>
    </w:rPr>
  </w:style>
  <w:style w:type="character" w:styleId="CommentReference">
    <w:name w:val="annotation reference"/>
    <w:basedOn w:val="DefaultParagraphFont"/>
    <w:uiPriority w:val="99"/>
    <w:semiHidden/>
    <w:unhideWhenUsed/>
    <w:rsid w:val="00904CDA"/>
    <w:rPr>
      <w:sz w:val="16"/>
      <w:szCs w:val="16"/>
    </w:rPr>
  </w:style>
  <w:style w:type="paragraph" w:styleId="CommentText">
    <w:name w:val="annotation text"/>
    <w:basedOn w:val="Normal"/>
    <w:link w:val="CommentTextChar"/>
    <w:uiPriority w:val="99"/>
    <w:semiHidden/>
    <w:unhideWhenUsed/>
    <w:rsid w:val="00904CDA"/>
    <w:pPr>
      <w:spacing w:line="240" w:lineRule="auto"/>
    </w:pPr>
    <w:rPr>
      <w:sz w:val="20"/>
      <w:szCs w:val="20"/>
    </w:rPr>
  </w:style>
  <w:style w:type="character" w:customStyle="1" w:styleId="CommentTextChar">
    <w:name w:val="Comment Text Char"/>
    <w:basedOn w:val="DefaultParagraphFont"/>
    <w:link w:val="CommentText"/>
    <w:uiPriority w:val="99"/>
    <w:semiHidden/>
    <w:rsid w:val="00904CDA"/>
    <w:rPr>
      <w:sz w:val="20"/>
      <w:szCs w:val="20"/>
    </w:rPr>
  </w:style>
  <w:style w:type="paragraph" w:styleId="CommentSubject">
    <w:name w:val="annotation subject"/>
    <w:basedOn w:val="CommentText"/>
    <w:next w:val="CommentText"/>
    <w:link w:val="CommentSubjectChar"/>
    <w:uiPriority w:val="99"/>
    <w:semiHidden/>
    <w:unhideWhenUsed/>
    <w:rsid w:val="00904CDA"/>
    <w:rPr>
      <w:b/>
      <w:bCs/>
    </w:rPr>
  </w:style>
  <w:style w:type="character" w:customStyle="1" w:styleId="CommentSubjectChar">
    <w:name w:val="Comment Subject Char"/>
    <w:basedOn w:val="CommentTextChar"/>
    <w:link w:val="CommentSubject"/>
    <w:uiPriority w:val="99"/>
    <w:semiHidden/>
    <w:rsid w:val="00904CDA"/>
    <w:rPr>
      <w:b/>
      <w:bCs/>
      <w:sz w:val="20"/>
      <w:szCs w:val="20"/>
    </w:rPr>
  </w:style>
  <w:style w:type="paragraph" w:styleId="BalloonText">
    <w:name w:val="Balloon Text"/>
    <w:basedOn w:val="Normal"/>
    <w:link w:val="BalloonTextChar"/>
    <w:uiPriority w:val="99"/>
    <w:semiHidden/>
    <w:unhideWhenUsed/>
    <w:rsid w:val="0090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DA"/>
    <w:rPr>
      <w:rFonts w:ascii="Tahoma" w:hAnsi="Tahoma" w:cs="Tahoma"/>
      <w:sz w:val="16"/>
      <w:szCs w:val="16"/>
    </w:rPr>
  </w:style>
  <w:style w:type="paragraph" w:styleId="ListParagraph">
    <w:name w:val="List Paragraph"/>
    <w:basedOn w:val="Normal"/>
    <w:uiPriority w:val="99"/>
    <w:qFormat/>
    <w:rsid w:val="00D36C5D"/>
    <w:pPr>
      <w:ind w:left="720"/>
      <w:contextualSpacing/>
    </w:pPr>
  </w:style>
  <w:style w:type="table" w:styleId="TableGrid">
    <w:name w:val="Table Grid"/>
    <w:basedOn w:val="TableNormal"/>
    <w:uiPriority w:val="59"/>
    <w:rsid w:val="00F0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821"/>
  </w:style>
  <w:style w:type="paragraph" w:styleId="Footer">
    <w:name w:val="footer"/>
    <w:basedOn w:val="Normal"/>
    <w:link w:val="FooterChar"/>
    <w:uiPriority w:val="99"/>
    <w:unhideWhenUsed/>
    <w:rsid w:val="00BA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821"/>
  </w:style>
  <w:style w:type="character" w:styleId="FollowedHyperlink">
    <w:name w:val="FollowedHyperlink"/>
    <w:basedOn w:val="DefaultParagraphFont"/>
    <w:uiPriority w:val="99"/>
    <w:semiHidden/>
    <w:unhideWhenUsed/>
    <w:rsid w:val="00A974DC"/>
    <w:rPr>
      <w:color w:val="800080" w:themeColor="followedHyperlink"/>
      <w:u w:val="single"/>
    </w:rPr>
  </w:style>
  <w:style w:type="table" w:styleId="LightList-Accent1">
    <w:name w:val="Light List Accent 1"/>
    <w:basedOn w:val="TableNormal"/>
    <w:uiPriority w:val="61"/>
    <w:rsid w:val="009B59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B3A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CBC"/>
    <w:rPr>
      <w:color w:val="0000FF" w:themeColor="hyperlink"/>
      <w:u w:val="single"/>
    </w:rPr>
  </w:style>
  <w:style w:type="character" w:styleId="CommentReference">
    <w:name w:val="annotation reference"/>
    <w:basedOn w:val="DefaultParagraphFont"/>
    <w:uiPriority w:val="99"/>
    <w:semiHidden/>
    <w:unhideWhenUsed/>
    <w:rsid w:val="00904CDA"/>
    <w:rPr>
      <w:sz w:val="16"/>
      <w:szCs w:val="16"/>
    </w:rPr>
  </w:style>
  <w:style w:type="paragraph" w:styleId="CommentText">
    <w:name w:val="annotation text"/>
    <w:basedOn w:val="Normal"/>
    <w:link w:val="CommentTextChar"/>
    <w:uiPriority w:val="99"/>
    <w:semiHidden/>
    <w:unhideWhenUsed/>
    <w:rsid w:val="00904CDA"/>
    <w:pPr>
      <w:spacing w:line="240" w:lineRule="auto"/>
    </w:pPr>
    <w:rPr>
      <w:sz w:val="20"/>
      <w:szCs w:val="20"/>
    </w:rPr>
  </w:style>
  <w:style w:type="character" w:customStyle="1" w:styleId="CommentTextChar">
    <w:name w:val="Comment Text Char"/>
    <w:basedOn w:val="DefaultParagraphFont"/>
    <w:link w:val="CommentText"/>
    <w:uiPriority w:val="99"/>
    <w:semiHidden/>
    <w:rsid w:val="00904CDA"/>
    <w:rPr>
      <w:sz w:val="20"/>
      <w:szCs w:val="20"/>
    </w:rPr>
  </w:style>
  <w:style w:type="paragraph" w:styleId="CommentSubject">
    <w:name w:val="annotation subject"/>
    <w:basedOn w:val="CommentText"/>
    <w:next w:val="CommentText"/>
    <w:link w:val="CommentSubjectChar"/>
    <w:uiPriority w:val="99"/>
    <w:semiHidden/>
    <w:unhideWhenUsed/>
    <w:rsid w:val="00904CDA"/>
    <w:rPr>
      <w:b/>
      <w:bCs/>
    </w:rPr>
  </w:style>
  <w:style w:type="character" w:customStyle="1" w:styleId="CommentSubjectChar">
    <w:name w:val="Comment Subject Char"/>
    <w:basedOn w:val="CommentTextChar"/>
    <w:link w:val="CommentSubject"/>
    <w:uiPriority w:val="99"/>
    <w:semiHidden/>
    <w:rsid w:val="00904CDA"/>
    <w:rPr>
      <w:b/>
      <w:bCs/>
      <w:sz w:val="20"/>
      <w:szCs w:val="20"/>
    </w:rPr>
  </w:style>
  <w:style w:type="paragraph" w:styleId="BalloonText">
    <w:name w:val="Balloon Text"/>
    <w:basedOn w:val="Normal"/>
    <w:link w:val="BalloonTextChar"/>
    <w:uiPriority w:val="99"/>
    <w:semiHidden/>
    <w:unhideWhenUsed/>
    <w:rsid w:val="00904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DA"/>
    <w:rPr>
      <w:rFonts w:ascii="Tahoma" w:hAnsi="Tahoma" w:cs="Tahoma"/>
      <w:sz w:val="16"/>
      <w:szCs w:val="16"/>
    </w:rPr>
  </w:style>
  <w:style w:type="paragraph" w:styleId="ListParagraph">
    <w:name w:val="List Paragraph"/>
    <w:basedOn w:val="Normal"/>
    <w:uiPriority w:val="99"/>
    <w:qFormat/>
    <w:rsid w:val="00D36C5D"/>
    <w:pPr>
      <w:ind w:left="720"/>
      <w:contextualSpacing/>
    </w:pPr>
  </w:style>
  <w:style w:type="table" w:styleId="TableGrid">
    <w:name w:val="Table Grid"/>
    <w:basedOn w:val="TableNormal"/>
    <w:uiPriority w:val="59"/>
    <w:rsid w:val="00F01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821"/>
  </w:style>
  <w:style w:type="paragraph" w:styleId="Footer">
    <w:name w:val="footer"/>
    <w:basedOn w:val="Normal"/>
    <w:link w:val="FooterChar"/>
    <w:uiPriority w:val="99"/>
    <w:unhideWhenUsed/>
    <w:rsid w:val="00BA5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821"/>
  </w:style>
  <w:style w:type="character" w:styleId="FollowedHyperlink">
    <w:name w:val="FollowedHyperlink"/>
    <w:basedOn w:val="DefaultParagraphFont"/>
    <w:uiPriority w:val="99"/>
    <w:semiHidden/>
    <w:unhideWhenUsed/>
    <w:rsid w:val="00A974DC"/>
    <w:rPr>
      <w:color w:val="800080" w:themeColor="followedHyperlink"/>
      <w:u w:val="single"/>
    </w:rPr>
  </w:style>
  <w:style w:type="table" w:styleId="LightList-Accent1">
    <w:name w:val="Light List Accent 1"/>
    <w:basedOn w:val="TableNormal"/>
    <w:uiPriority w:val="61"/>
    <w:rsid w:val="009B59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B3A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385">
      <w:bodyDiv w:val="1"/>
      <w:marLeft w:val="0"/>
      <w:marRight w:val="0"/>
      <w:marTop w:val="0"/>
      <w:marBottom w:val="0"/>
      <w:divBdr>
        <w:top w:val="none" w:sz="0" w:space="0" w:color="auto"/>
        <w:left w:val="none" w:sz="0" w:space="0" w:color="auto"/>
        <w:bottom w:val="none" w:sz="0" w:space="0" w:color="auto"/>
        <w:right w:val="none" w:sz="0" w:space="0" w:color="auto"/>
      </w:divBdr>
    </w:div>
    <w:div w:id="174805202">
      <w:bodyDiv w:val="1"/>
      <w:marLeft w:val="0"/>
      <w:marRight w:val="0"/>
      <w:marTop w:val="0"/>
      <w:marBottom w:val="0"/>
      <w:divBdr>
        <w:top w:val="none" w:sz="0" w:space="0" w:color="auto"/>
        <w:left w:val="none" w:sz="0" w:space="0" w:color="auto"/>
        <w:bottom w:val="none" w:sz="0" w:space="0" w:color="auto"/>
        <w:right w:val="none" w:sz="0" w:space="0" w:color="auto"/>
      </w:divBdr>
    </w:div>
    <w:div w:id="1344019259">
      <w:bodyDiv w:val="1"/>
      <w:marLeft w:val="0"/>
      <w:marRight w:val="0"/>
      <w:marTop w:val="0"/>
      <w:marBottom w:val="0"/>
      <w:divBdr>
        <w:top w:val="none" w:sz="0" w:space="0" w:color="auto"/>
        <w:left w:val="none" w:sz="0" w:space="0" w:color="auto"/>
        <w:bottom w:val="none" w:sz="0" w:space="0" w:color="auto"/>
        <w:right w:val="none" w:sz="0" w:space="0" w:color="auto"/>
      </w:divBdr>
    </w:div>
    <w:div w:id="1893492525">
      <w:bodyDiv w:val="1"/>
      <w:marLeft w:val="0"/>
      <w:marRight w:val="0"/>
      <w:marTop w:val="0"/>
      <w:marBottom w:val="0"/>
      <w:divBdr>
        <w:top w:val="none" w:sz="0" w:space="0" w:color="auto"/>
        <w:left w:val="none" w:sz="0" w:space="0" w:color="auto"/>
        <w:bottom w:val="none" w:sz="0" w:space="0" w:color="auto"/>
        <w:right w:val="none" w:sz="0" w:space="0" w:color="auto"/>
      </w:divBdr>
    </w:div>
    <w:div w:id="19398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SER@aberdeencity.gov.uk" TargetMode="External"/><Relationship Id="rId5" Type="http://schemas.openxmlformats.org/officeDocument/2006/relationships/settings" Target="settings.xml"/><Relationship Id="rId10" Type="http://schemas.openxmlformats.org/officeDocument/2006/relationships/hyperlink" Target="http://www.sppa.gov.uk/scot_teachers" TargetMode="External"/><Relationship Id="rId4" Type="http://schemas.microsoft.com/office/2007/relationships/stylesWithEffects" Target="stylesWithEffects.xml"/><Relationship Id="rId9" Type="http://schemas.openxmlformats.org/officeDocument/2006/relationships/hyperlink" Target="http://www.sppa.gov.uk/scot_teach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54F06-374F-4BE7-B006-28432D97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2572</Words>
  <Characters>14663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Charley Thompson</dc:creator>
  <cp:lastModifiedBy>Lorraine Illingworth</cp:lastModifiedBy>
  <cp:revision>2</cp:revision>
  <cp:lastPrinted>2017-03-08T15:20:00Z</cp:lastPrinted>
  <dcterms:created xsi:type="dcterms:W3CDTF">2017-03-17T10:31:00Z</dcterms:created>
  <dcterms:modified xsi:type="dcterms:W3CDTF">2017-03-17T10:31:00Z</dcterms:modified>
</cp:coreProperties>
</file>