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11122024"/>
    <w:bookmarkEnd w:id="0"/>
    <w:p w:rsidR="00763615" w:rsidRDefault="00763615" w:rsidP="00763615">
      <w:pPr>
        <w:jc w:val="center"/>
      </w:pPr>
      <w:r>
        <w:object w:dxaOrig="4111" w:dyaOrig="3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pt;height:159pt" o:ole="" fillcolor="window">
            <v:imagedata r:id="rId8" o:title=""/>
          </v:shape>
          <o:OLEObject Type="Embed" ProgID="Word.Picture.8" ShapeID="_x0000_i1025" DrawAspect="Content" ObjectID="_1589014252" r:id="rId9"/>
        </w:object>
      </w:r>
    </w:p>
    <w:p w:rsidR="00763615" w:rsidRDefault="00763615" w:rsidP="00763615">
      <w:pPr>
        <w:jc w:val="center"/>
      </w:pPr>
    </w:p>
    <w:p w:rsidR="00975FAF" w:rsidRDefault="00975FAF" w:rsidP="00763615">
      <w:pPr>
        <w:jc w:val="center"/>
      </w:pPr>
    </w:p>
    <w:p w:rsidR="00763615" w:rsidRDefault="00763615" w:rsidP="00763615">
      <w:pPr>
        <w:jc w:val="center"/>
      </w:pPr>
      <w:r>
        <w:rPr>
          <w:noProof/>
          <w:lang w:eastAsia="en-GB"/>
        </w:rPr>
        <mc:AlternateContent>
          <mc:Choice Requires="wps">
            <w:drawing>
              <wp:anchor distT="0" distB="0" distL="114300" distR="114300" simplePos="0" relativeHeight="251659264" behindDoc="0" locked="0" layoutInCell="1" allowOverlap="1" wp14:anchorId="2568F3B1" wp14:editId="46598160">
                <wp:simplePos x="0" y="0"/>
                <wp:positionH relativeFrom="column">
                  <wp:posOffset>-114300</wp:posOffset>
                </wp:positionH>
                <wp:positionV relativeFrom="paragraph">
                  <wp:posOffset>133985</wp:posOffset>
                </wp:positionV>
                <wp:extent cx="5600700" cy="20955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095500"/>
                        </a:xfrm>
                        <a:prstGeom prst="rect">
                          <a:avLst/>
                        </a:prstGeom>
                        <a:solidFill>
                          <a:srgbClr val="FFFFFF"/>
                        </a:solidFill>
                        <a:ln w="9525">
                          <a:solidFill>
                            <a:srgbClr val="000000"/>
                          </a:solidFill>
                          <a:miter lim="800000"/>
                          <a:headEnd/>
                          <a:tailEnd/>
                        </a:ln>
                      </wps:spPr>
                      <wps:txbx>
                        <w:txbxContent>
                          <w:p w:rsidR="000D5B87" w:rsidRDefault="000D5B87" w:rsidP="00763615">
                            <w:pPr>
                              <w:jc w:val="center"/>
                              <w:rPr>
                                <w:rFonts w:cs="Arial"/>
                                <w:b/>
                                <w:sz w:val="32"/>
                                <w:szCs w:val="32"/>
                              </w:rPr>
                            </w:pPr>
                          </w:p>
                          <w:p w:rsidR="000D5B87" w:rsidRPr="000C55B0" w:rsidRDefault="000D5B87" w:rsidP="00763615">
                            <w:pPr>
                              <w:jc w:val="center"/>
                              <w:rPr>
                                <w:rFonts w:cs="Arial"/>
                                <w:b/>
                                <w:sz w:val="72"/>
                                <w:szCs w:val="72"/>
                              </w:rPr>
                            </w:pPr>
                            <w:r>
                              <w:rPr>
                                <w:rFonts w:cs="Arial"/>
                                <w:b/>
                                <w:sz w:val="72"/>
                                <w:szCs w:val="72"/>
                              </w:rPr>
                              <w:t xml:space="preserve">Guidance on Disability in the Workplace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8F3B1" id="_x0000_t202" coordsize="21600,21600" o:spt="202" path="m,l,21600r21600,l21600,xe">
                <v:stroke joinstyle="miter"/>
                <v:path gradientshapeok="t" o:connecttype="rect"/>
              </v:shapetype>
              <v:shape id="Text Box 1" o:spid="_x0000_s1026" type="#_x0000_t202" style="position:absolute;left:0;text-align:left;margin-left:-9pt;margin-top:10.55pt;width:441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">
                <v:textbox>
                  <w:txbxContent>
                    <w:p w:rsidR="000D5B87" w:rsidRDefault="000D5B87" w:rsidP="00763615">
                      <w:pPr>
                        <w:jc w:val="center"/>
                        <w:rPr>
                          <w:rFonts w:cs="Arial"/>
                          <w:b/>
                          <w:sz w:val="32"/>
                          <w:szCs w:val="32"/>
                        </w:rPr>
                      </w:pPr>
                    </w:p>
                    <w:p w:rsidR="000D5B87" w:rsidRPr="000C55B0" w:rsidRDefault="000D5B87" w:rsidP="00763615">
                      <w:pPr>
                        <w:jc w:val="center"/>
                        <w:rPr>
                          <w:rFonts w:cs="Arial"/>
                          <w:b/>
                          <w:sz w:val="72"/>
                          <w:szCs w:val="72"/>
                        </w:rPr>
                      </w:pPr>
                      <w:r>
                        <w:rPr>
                          <w:rFonts w:cs="Arial"/>
                          <w:b/>
                          <w:sz w:val="72"/>
                          <w:szCs w:val="72"/>
                        </w:rPr>
                        <w:t xml:space="preserve">Guidance on Disability in the Workplace </w:t>
                      </w:r>
                    </w:p>
                  </w:txbxContent>
                </v:textbox>
              </v:shape>
            </w:pict>
          </mc:Fallback>
        </mc:AlternateContent>
      </w:r>
    </w:p>
    <w:p w:rsidR="00763615" w:rsidRDefault="00763615" w:rsidP="00763615">
      <w:pPr>
        <w:jc w:val="center"/>
      </w:pPr>
    </w:p>
    <w:p w:rsidR="00C15256" w:rsidRDefault="00C15256" w:rsidP="00763615">
      <w:pPr>
        <w:jc w:val="center"/>
      </w:pPr>
    </w:p>
    <w:p w:rsidR="00C15256" w:rsidRDefault="00C15256" w:rsidP="00763615">
      <w:pPr>
        <w:jc w:val="center"/>
      </w:pPr>
    </w:p>
    <w:p w:rsidR="00763615" w:rsidRDefault="00763615" w:rsidP="00763615">
      <w:pPr>
        <w:jc w:val="center"/>
      </w:pPr>
    </w:p>
    <w:p w:rsidR="00763615" w:rsidRDefault="00763615" w:rsidP="00763615">
      <w:pPr>
        <w:jc w:val="center"/>
      </w:pPr>
    </w:p>
    <w:p w:rsidR="00763615" w:rsidRDefault="00763615" w:rsidP="00763615">
      <w:pPr>
        <w:jc w:val="center"/>
      </w:pPr>
    </w:p>
    <w:p w:rsidR="00763615" w:rsidRDefault="00763615" w:rsidP="00C15256"/>
    <w:p w:rsidR="00763615" w:rsidRDefault="00763615" w:rsidP="00763615">
      <w:pPr>
        <w:jc w:val="center"/>
      </w:pPr>
    </w:p>
    <w:p w:rsidR="00763615" w:rsidRDefault="00763615" w:rsidP="00763615">
      <w:pPr>
        <w:jc w:val="center"/>
      </w:pPr>
    </w:p>
    <w:p w:rsidR="00763615" w:rsidRDefault="00763615" w:rsidP="00763615">
      <w:pPr>
        <w:jc w:val="center"/>
      </w:pPr>
    </w:p>
    <w:p w:rsidR="00763615" w:rsidRDefault="00763615" w:rsidP="00763615">
      <w:pPr>
        <w:jc w:val="center"/>
      </w:pPr>
    </w:p>
    <w:p w:rsidR="00763615" w:rsidRDefault="00763615" w:rsidP="00763615">
      <w:pPr>
        <w:jc w:val="center"/>
        <w:rPr>
          <w:rFonts w:cs="Arial"/>
          <w:b/>
          <w:sz w:val="56"/>
          <w:szCs w:val="56"/>
        </w:rPr>
      </w:pPr>
      <w:r>
        <w:rPr>
          <w:rFonts w:cs="Arial"/>
          <w:b/>
          <w:sz w:val="56"/>
          <w:szCs w:val="56"/>
        </w:rPr>
        <w:t>G</w:t>
      </w:r>
      <w:r w:rsidRPr="000C55B0">
        <w:rPr>
          <w:rFonts w:cs="Arial"/>
          <w:b/>
          <w:sz w:val="56"/>
          <w:szCs w:val="56"/>
        </w:rPr>
        <w:t>UIDANCE</w:t>
      </w:r>
    </w:p>
    <w:p w:rsidR="00763615" w:rsidRDefault="00763615" w:rsidP="00763615">
      <w:pPr>
        <w:jc w:val="center"/>
        <w:rPr>
          <w:rFonts w:cs="Arial"/>
          <w:b/>
          <w:sz w:val="56"/>
          <w:szCs w:val="56"/>
        </w:rPr>
      </w:pPr>
    </w:p>
    <w:p w:rsidR="00763615" w:rsidRDefault="00763615" w:rsidP="00763615">
      <w:pPr>
        <w:jc w:val="center"/>
        <w:rPr>
          <w:rFonts w:cs="Arial"/>
          <w:b/>
          <w:sz w:val="56"/>
          <w:szCs w:val="56"/>
        </w:rPr>
      </w:pPr>
    </w:p>
    <w:p w:rsidR="00763615" w:rsidRPr="00763615" w:rsidRDefault="00D16871" w:rsidP="00763615">
      <w:pPr>
        <w:jc w:val="center"/>
        <w:rPr>
          <w:rFonts w:cs="Arial"/>
          <w:b/>
          <w:sz w:val="40"/>
          <w:szCs w:val="40"/>
        </w:rPr>
      </w:pPr>
      <w:bookmarkStart w:id="1" w:name="_GoBack"/>
      <w:bookmarkEnd w:id="1"/>
      <w:r>
        <w:rPr>
          <w:rFonts w:cs="Arial"/>
          <w:b/>
          <w:sz w:val="40"/>
          <w:szCs w:val="40"/>
        </w:rPr>
        <w:t xml:space="preserve">Issue </w:t>
      </w:r>
      <w:r w:rsidR="008577DF">
        <w:rPr>
          <w:rFonts w:cs="Arial"/>
          <w:b/>
          <w:sz w:val="40"/>
          <w:szCs w:val="40"/>
        </w:rPr>
        <w:t>2</w:t>
      </w:r>
      <w:r>
        <w:rPr>
          <w:rFonts w:cs="Arial"/>
          <w:b/>
          <w:sz w:val="40"/>
          <w:szCs w:val="40"/>
        </w:rPr>
        <w:t xml:space="preserve">, </w:t>
      </w:r>
      <w:r w:rsidR="008577DF">
        <w:rPr>
          <w:rFonts w:cs="Arial"/>
          <w:b/>
          <w:sz w:val="40"/>
          <w:szCs w:val="40"/>
        </w:rPr>
        <w:t>April 2018</w:t>
      </w:r>
    </w:p>
    <w:p w:rsidR="00763615" w:rsidRDefault="00763615" w:rsidP="00763615">
      <w:pPr>
        <w:rPr>
          <w:rFonts w:cs="Arial"/>
          <w:sz w:val="56"/>
          <w:szCs w:val="56"/>
        </w:rPr>
      </w:pPr>
    </w:p>
    <w:p w:rsidR="00763615" w:rsidRDefault="00763615" w:rsidP="00763615">
      <w:pPr>
        <w:rPr>
          <w:rFonts w:cs="Arial"/>
          <w:b/>
          <w:u w:val="single"/>
        </w:rPr>
      </w:pPr>
    </w:p>
    <w:p w:rsidR="00561000" w:rsidRPr="00561000" w:rsidRDefault="00763615" w:rsidP="000B62CB">
      <w:pPr>
        <w:rPr>
          <w:rFonts w:cs="Arial"/>
          <w:b/>
          <w:szCs w:val="24"/>
        </w:rPr>
      </w:pPr>
      <w:r w:rsidRPr="00763615">
        <w:rPr>
          <w:rFonts w:cs="Arial"/>
          <w:b/>
          <w:szCs w:val="24"/>
          <w:u w:val="single"/>
        </w:rPr>
        <w:t>Contents</w:t>
      </w:r>
    </w:p>
    <w:p w:rsidR="008A2E00" w:rsidRDefault="000B62CB">
      <w:pPr>
        <w:pStyle w:val="TOC1"/>
        <w:tabs>
          <w:tab w:val="right" w:leader="dot" w:pos="9016"/>
        </w:tabs>
        <w:rPr>
          <w:rFonts w:asciiTheme="minorHAnsi" w:eastAsiaTheme="minorEastAsia" w:hAnsiTheme="minorHAnsi"/>
          <w:noProof/>
          <w:sz w:val="22"/>
          <w:lang w:eastAsia="en-GB"/>
        </w:rPr>
      </w:pPr>
      <w:r w:rsidRPr="000B62CB">
        <w:rPr>
          <w:rFonts w:cs="Arial"/>
          <w:szCs w:val="24"/>
        </w:rPr>
        <w:fldChar w:fldCharType="begin"/>
      </w:r>
      <w:r w:rsidRPr="000B62CB">
        <w:rPr>
          <w:rFonts w:cs="Arial"/>
          <w:szCs w:val="24"/>
        </w:rPr>
        <w:instrText xml:space="preserve"> TOC \o "1-3" \n \h \z \u </w:instrText>
      </w:r>
      <w:r w:rsidRPr="000B62CB">
        <w:rPr>
          <w:rFonts w:cs="Arial"/>
          <w:szCs w:val="24"/>
        </w:rPr>
        <w:fldChar w:fldCharType="separate"/>
      </w:r>
      <w:hyperlink w:anchor="_Toc511748943" w:history="1">
        <w:r w:rsidR="008A2E00" w:rsidRPr="00CD5C8D">
          <w:rPr>
            <w:rStyle w:val="Hyperlink"/>
            <w:rFonts w:cs="Arial"/>
            <w:bCs/>
            <w:noProof/>
          </w:rPr>
          <w:t>Introduction</w:t>
        </w:r>
      </w:hyperlink>
    </w:p>
    <w:p w:rsidR="008A2E00" w:rsidRDefault="00AB6A81">
      <w:pPr>
        <w:pStyle w:val="TOC1"/>
        <w:tabs>
          <w:tab w:val="right" w:leader="dot" w:pos="9016"/>
        </w:tabs>
        <w:rPr>
          <w:rFonts w:asciiTheme="minorHAnsi" w:eastAsiaTheme="minorEastAsia" w:hAnsiTheme="minorHAnsi"/>
          <w:noProof/>
          <w:sz w:val="22"/>
          <w:lang w:eastAsia="en-GB"/>
        </w:rPr>
      </w:pPr>
      <w:hyperlink w:anchor="_Toc511748944" w:history="1">
        <w:r w:rsidR="008A2E00" w:rsidRPr="00CD5C8D">
          <w:rPr>
            <w:rStyle w:val="Hyperlink"/>
            <w:rFonts w:cs="Arial"/>
            <w:bCs/>
            <w:noProof/>
          </w:rPr>
          <w:t>Scope</w:t>
        </w:r>
      </w:hyperlink>
    </w:p>
    <w:p w:rsidR="008A2E00" w:rsidRDefault="00AB6A81">
      <w:pPr>
        <w:pStyle w:val="TOC1"/>
        <w:tabs>
          <w:tab w:val="right" w:leader="dot" w:pos="9016"/>
        </w:tabs>
        <w:rPr>
          <w:rFonts w:asciiTheme="minorHAnsi" w:eastAsiaTheme="minorEastAsia" w:hAnsiTheme="minorHAnsi"/>
          <w:noProof/>
          <w:sz w:val="22"/>
          <w:lang w:eastAsia="en-GB"/>
        </w:rPr>
      </w:pPr>
      <w:hyperlink w:anchor="_Toc511748945" w:history="1">
        <w:r w:rsidR="008A2E00" w:rsidRPr="00CD5C8D">
          <w:rPr>
            <w:rStyle w:val="Hyperlink"/>
            <w:rFonts w:cs="Arial"/>
            <w:bCs/>
            <w:noProof/>
          </w:rPr>
          <w:t>The Disability Confident Scheme</w:t>
        </w:r>
      </w:hyperlink>
    </w:p>
    <w:p w:rsidR="008A2E00" w:rsidRDefault="00AB6A81">
      <w:pPr>
        <w:pStyle w:val="TOC2"/>
        <w:tabs>
          <w:tab w:val="right" w:leader="dot" w:pos="9016"/>
        </w:tabs>
        <w:rPr>
          <w:rFonts w:asciiTheme="minorHAnsi" w:eastAsiaTheme="minorEastAsia" w:hAnsiTheme="minorHAnsi"/>
          <w:noProof/>
          <w:sz w:val="22"/>
          <w:lang w:eastAsia="en-GB"/>
        </w:rPr>
      </w:pPr>
      <w:hyperlink w:anchor="_Toc511748946" w:history="1">
        <w:r w:rsidR="008A2E00" w:rsidRPr="00CD5C8D">
          <w:rPr>
            <w:rStyle w:val="Hyperlink"/>
            <w:b/>
            <w:noProof/>
          </w:rPr>
          <w:t>Theme 1 - Getting the Right People for Your Business</w:t>
        </w:r>
      </w:hyperlink>
    </w:p>
    <w:p w:rsidR="008A2E00" w:rsidRDefault="00AB6A81">
      <w:pPr>
        <w:pStyle w:val="TOC3"/>
        <w:tabs>
          <w:tab w:val="right" w:leader="dot" w:pos="9016"/>
        </w:tabs>
        <w:rPr>
          <w:rFonts w:asciiTheme="minorHAnsi" w:eastAsiaTheme="minorEastAsia" w:hAnsiTheme="minorHAnsi"/>
          <w:noProof/>
          <w:sz w:val="22"/>
          <w:lang w:eastAsia="en-GB"/>
        </w:rPr>
      </w:pPr>
      <w:hyperlink w:anchor="_Toc511748947" w:history="1">
        <w:r w:rsidR="008A2E00" w:rsidRPr="00CD5C8D">
          <w:rPr>
            <w:rStyle w:val="Hyperlink"/>
            <w:noProof/>
          </w:rPr>
          <w:t>Recruitment Advertising</w:t>
        </w:r>
      </w:hyperlink>
    </w:p>
    <w:p w:rsidR="008A2E00" w:rsidRDefault="00AB6A81">
      <w:pPr>
        <w:pStyle w:val="TOC3"/>
        <w:tabs>
          <w:tab w:val="right" w:leader="dot" w:pos="9016"/>
        </w:tabs>
        <w:rPr>
          <w:rFonts w:asciiTheme="minorHAnsi" w:eastAsiaTheme="minorEastAsia" w:hAnsiTheme="minorHAnsi"/>
          <w:noProof/>
          <w:sz w:val="22"/>
          <w:lang w:eastAsia="en-GB"/>
        </w:rPr>
      </w:pPr>
      <w:hyperlink w:anchor="_Toc511748948" w:history="1">
        <w:r w:rsidR="008A2E00" w:rsidRPr="00CD5C8D">
          <w:rPr>
            <w:rStyle w:val="Hyperlink"/>
            <w:noProof/>
          </w:rPr>
          <w:t>Guaranteed Interview Scheme</w:t>
        </w:r>
      </w:hyperlink>
    </w:p>
    <w:p w:rsidR="008A2E00" w:rsidRDefault="00AB6A81">
      <w:pPr>
        <w:pStyle w:val="TOC3"/>
        <w:tabs>
          <w:tab w:val="right" w:leader="dot" w:pos="9016"/>
        </w:tabs>
        <w:rPr>
          <w:rFonts w:asciiTheme="minorHAnsi" w:eastAsiaTheme="minorEastAsia" w:hAnsiTheme="minorHAnsi"/>
          <w:noProof/>
          <w:sz w:val="22"/>
          <w:lang w:eastAsia="en-GB"/>
        </w:rPr>
      </w:pPr>
      <w:hyperlink w:anchor="_Toc511748949" w:history="1">
        <w:r w:rsidR="008A2E00" w:rsidRPr="00CD5C8D">
          <w:rPr>
            <w:rStyle w:val="Hyperlink"/>
            <w:noProof/>
          </w:rPr>
          <w:t>Reasonable Adjustments</w:t>
        </w:r>
      </w:hyperlink>
    </w:p>
    <w:p w:rsidR="008A2E00" w:rsidRDefault="00AB6A81">
      <w:pPr>
        <w:pStyle w:val="TOC3"/>
        <w:tabs>
          <w:tab w:val="right" w:leader="dot" w:pos="9016"/>
        </w:tabs>
        <w:rPr>
          <w:rFonts w:asciiTheme="minorHAnsi" w:eastAsiaTheme="minorEastAsia" w:hAnsiTheme="minorHAnsi"/>
          <w:noProof/>
          <w:sz w:val="22"/>
          <w:lang w:eastAsia="en-GB"/>
        </w:rPr>
      </w:pPr>
      <w:hyperlink w:anchor="_Toc511748950" w:history="1">
        <w:r w:rsidR="008A2E00" w:rsidRPr="00CD5C8D">
          <w:rPr>
            <w:rStyle w:val="Hyperlink"/>
            <w:noProof/>
          </w:rPr>
          <w:t>Training</w:t>
        </w:r>
      </w:hyperlink>
    </w:p>
    <w:p w:rsidR="008A2E00" w:rsidRDefault="00AB6A81">
      <w:pPr>
        <w:pStyle w:val="TOC3"/>
        <w:tabs>
          <w:tab w:val="right" w:leader="dot" w:pos="9016"/>
        </w:tabs>
        <w:rPr>
          <w:rFonts w:asciiTheme="minorHAnsi" w:eastAsiaTheme="minorEastAsia" w:hAnsiTheme="minorHAnsi"/>
          <w:noProof/>
          <w:sz w:val="22"/>
          <w:lang w:eastAsia="en-GB"/>
        </w:rPr>
      </w:pPr>
      <w:hyperlink w:anchor="_Toc511748951" w:history="1">
        <w:r w:rsidR="008A2E00" w:rsidRPr="00CD5C8D">
          <w:rPr>
            <w:rStyle w:val="Hyperlink"/>
            <w:noProof/>
          </w:rPr>
          <w:t>Monitoring</w:t>
        </w:r>
      </w:hyperlink>
    </w:p>
    <w:p w:rsidR="008A2E00" w:rsidRDefault="00AB6A81">
      <w:pPr>
        <w:pStyle w:val="TOC2"/>
        <w:tabs>
          <w:tab w:val="right" w:leader="dot" w:pos="9016"/>
        </w:tabs>
        <w:rPr>
          <w:rFonts w:asciiTheme="minorHAnsi" w:eastAsiaTheme="minorEastAsia" w:hAnsiTheme="minorHAnsi"/>
          <w:noProof/>
          <w:sz w:val="22"/>
          <w:lang w:eastAsia="en-GB"/>
        </w:rPr>
      </w:pPr>
      <w:hyperlink w:anchor="_Toc511748952" w:history="1">
        <w:r w:rsidR="008A2E00" w:rsidRPr="00CD5C8D">
          <w:rPr>
            <w:rStyle w:val="Hyperlink"/>
            <w:b/>
            <w:noProof/>
          </w:rPr>
          <w:t>Theme 2 – Keeping and developing your people</w:t>
        </w:r>
      </w:hyperlink>
    </w:p>
    <w:p w:rsidR="008A2E00" w:rsidRDefault="00AB6A81">
      <w:pPr>
        <w:pStyle w:val="TOC3"/>
        <w:tabs>
          <w:tab w:val="right" w:leader="dot" w:pos="9016"/>
        </w:tabs>
        <w:rPr>
          <w:rFonts w:asciiTheme="minorHAnsi" w:eastAsiaTheme="minorEastAsia" w:hAnsiTheme="minorHAnsi"/>
          <w:noProof/>
          <w:sz w:val="22"/>
          <w:lang w:eastAsia="en-GB"/>
        </w:rPr>
      </w:pPr>
      <w:hyperlink w:anchor="_Toc511748953" w:history="1">
        <w:r w:rsidR="008A2E00" w:rsidRPr="00CD5C8D">
          <w:rPr>
            <w:rStyle w:val="Hyperlink"/>
            <w:noProof/>
          </w:rPr>
          <w:t>Supporting Employees</w:t>
        </w:r>
      </w:hyperlink>
    </w:p>
    <w:p w:rsidR="008A2E00" w:rsidRDefault="00AB6A81">
      <w:pPr>
        <w:pStyle w:val="TOC3"/>
        <w:tabs>
          <w:tab w:val="right" w:leader="dot" w:pos="9016"/>
        </w:tabs>
        <w:rPr>
          <w:rFonts w:asciiTheme="minorHAnsi" w:eastAsiaTheme="minorEastAsia" w:hAnsiTheme="minorHAnsi"/>
          <w:noProof/>
          <w:sz w:val="22"/>
          <w:lang w:eastAsia="en-GB"/>
        </w:rPr>
      </w:pPr>
      <w:hyperlink w:anchor="_Toc511748954" w:history="1">
        <w:r w:rsidR="008A2E00" w:rsidRPr="00CD5C8D">
          <w:rPr>
            <w:rStyle w:val="Hyperlink"/>
            <w:noProof/>
          </w:rPr>
          <w:t>Reasonable Adjustments</w:t>
        </w:r>
      </w:hyperlink>
    </w:p>
    <w:p w:rsidR="008A2E00" w:rsidRDefault="00AB6A81">
      <w:pPr>
        <w:pStyle w:val="TOC3"/>
        <w:tabs>
          <w:tab w:val="right" w:leader="dot" w:pos="9016"/>
        </w:tabs>
        <w:rPr>
          <w:rFonts w:asciiTheme="minorHAnsi" w:eastAsiaTheme="minorEastAsia" w:hAnsiTheme="minorHAnsi"/>
          <w:noProof/>
          <w:sz w:val="22"/>
          <w:lang w:eastAsia="en-GB"/>
        </w:rPr>
      </w:pPr>
      <w:hyperlink w:anchor="_Toc511748955" w:history="1">
        <w:r w:rsidR="008A2E00" w:rsidRPr="00CD5C8D">
          <w:rPr>
            <w:rStyle w:val="Hyperlink"/>
            <w:noProof/>
          </w:rPr>
          <w:t>Absence from Work</w:t>
        </w:r>
      </w:hyperlink>
    </w:p>
    <w:p w:rsidR="008A2E00" w:rsidRDefault="00AB6A81">
      <w:pPr>
        <w:pStyle w:val="TOC3"/>
        <w:tabs>
          <w:tab w:val="right" w:leader="dot" w:pos="9016"/>
        </w:tabs>
        <w:rPr>
          <w:rFonts w:asciiTheme="minorHAnsi" w:eastAsiaTheme="minorEastAsia" w:hAnsiTheme="minorHAnsi"/>
          <w:noProof/>
          <w:sz w:val="22"/>
          <w:lang w:eastAsia="en-GB"/>
        </w:rPr>
      </w:pPr>
      <w:hyperlink w:anchor="_Toc511748956" w:history="1">
        <w:r w:rsidR="008A2E00" w:rsidRPr="00CD5C8D">
          <w:rPr>
            <w:rStyle w:val="Hyperlink"/>
            <w:noProof/>
          </w:rPr>
          <w:t>Training and Communication</w:t>
        </w:r>
      </w:hyperlink>
    </w:p>
    <w:p w:rsidR="008A2E00" w:rsidRDefault="00AB6A81">
      <w:pPr>
        <w:pStyle w:val="TOC1"/>
        <w:tabs>
          <w:tab w:val="right" w:leader="dot" w:pos="9016"/>
        </w:tabs>
        <w:rPr>
          <w:rFonts w:asciiTheme="minorHAnsi" w:eastAsiaTheme="minorEastAsia" w:hAnsiTheme="minorHAnsi"/>
          <w:noProof/>
          <w:sz w:val="22"/>
          <w:lang w:eastAsia="en-GB"/>
        </w:rPr>
      </w:pPr>
      <w:hyperlink w:anchor="_Toc511748957" w:history="1">
        <w:r w:rsidR="008A2E00" w:rsidRPr="00CD5C8D">
          <w:rPr>
            <w:rStyle w:val="Hyperlink"/>
            <w:rFonts w:cs="Arial"/>
            <w:bCs/>
            <w:noProof/>
          </w:rPr>
          <w:t>Further Information</w:t>
        </w:r>
      </w:hyperlink>
    </w:p>
    <w:p w:rsidR="00763615" w:rsidRDefault="000B62CB" w:rsidP="00763615">
      <w:pPr>
        <w:rPr>
          <w:rFonts w:cs="Arial"/>
          <w:b/>
          <w:szCs w:val="24"/>
          <w:u w:val="single"/>
        </w:rPr>
      </w:pPr>
      <w:r w:rsidRPr="000B62CB">
        <w:rPr>
          <w:rFonts w:cs="Arial"/>
          <w:szCs w:val="24"/>
        </w:rPr>
        <w:fldChar w:fldCharType="end"/>
      </w:r>
    </w:p>
    <w:p w:rsidR="00EF6F97" w:rsidRDefault="00EF6F97">
      <w:pPr>
        <w:rPr>
          <w:rFonts w:eastAsia="Times New Roman" w:cs="Arial"/>
          <w:b/>
          <w:bCs/>
          <w:color w:val="4D4D4D"/>
          <w:szCs w:val="24"/>
          <w:lang w:eastAsia="en-GB"/>
        </w:rPr>
      </w:pPr>
    </w:p>
    <w:p w:rsidR="00D70A4A" w:rsidRPr="008A2E00" w:rsidRDefault="00D70A4A">
      <w:pPr>
        <w:rPr>
          <w:rFonts w:eastAsia="Times New Roman" w:cs="Arial"/>
          <w:b/>
          <w:bCs/>
          <w:color w:val="4D4D4D"/>
          <w:szCs w:val="24"/>
          <w:lang w:eastAsia="en-GB"/>
        </w:rPr>
      </w:pPr>
      <w:r w:rsidRPr="008A2E00">
        <w:rPr>
          <w:rFonts w:eastAsia="Times New Roman" w:cs="Arial"/>
          <w:b/>
          <w:bCs/>
          <w:color w:val="4D4D4D"/>
          <w:szCs w:val="24"/>
          <w:lang w:eastAsia="en-GB"/>
        </w:rPr>
        <w:t>Appendix 1</w:t>
      </w:r>
      <w:r>
        <w:rPr>
          <w:rFonts w:eastAsia="Times New Roman" w:cs="Arial"/>
          <w:b/>
          <w:bCs/>
          <w:color w:val="4D4D4D"/>
          <w:szCs w:val="24"/>
          <w:lang w:eastAsia="en-GB"/>
        </w:rPr>
        <w:t>: Disability Definitions</w:t>
      </w:r>
    </w:p>
    <w:p w:rsidR="00D70A4A" w:rsidRPr="008A2E00" w:rsidRDefault="00D70A4A">
      <w:pPr>
        <w:rPr>
          <w:rFonts w:eastAsia="Times New Roman" w:cs="Arial"/>
          <w:b/>
          <w:bCs/>
          <w:color w:val="4D4D4D"/>
          <w:szCs w:val="24"/>
          <w:lang w:eastAsia="en-GB"/>
        </w:rPr>
      </w:pPr>
      <w:r w:rsidRPr="008A2E00">
        <w:rPr>
          <w:rFonts w:eastAsia="Times New Roman" w:cs="Arial"/>
          <w:b/>
          <w:bCs/>
          <w:color w:val="4D4D4D"/>
          <w:szCs w:val="24"/>
          <w:lang w:eastAsia="en-GB"/>
        </w:rPr>
        <w:t>Appendix 2</w:t>
      </w:r>
      <w:r>
        <w:rPr>
          <w:rFonts w:eastAsia="Times New Roman" w:cs="Arial"/>
          <w:b/>
          <w:bCs/>
          <w:color w:val="4D4D4D"/>
          <w:szCs w:val="24"/>
          <w:lang w:eastAsia="en-GB"/>
        </w:rPr>
        <w:t>:</w:t>
      </w:r>
      <w:r>
        <w:rPr>
          <w:rFonts w:eastAsia="Times New Roman" w:cs="Arial"/>
          <w:b/>
          <w:bCs/>
          <w:color w:val="4D4D4D"/>
          <w:szCs w:val="24"/>
          <w:lang w:eastAsia="en-GB"/>
        </w:rPr>
        <w:tab/>
        <w:t>Recruitment Implications of the Equality Act 2010</w:t>
      </w:r>
    </w:p>
    <w:p w:rsidR="00763615" w:rsidRPr="00AB4C8E" w:rsidRDefault="00D70A4A">
      <w:pPr>
        <w:rPr>
          <w:rFonts w:cs="Arial"/>
          <w:szCs w:val="24"/>
        </w:rPr>
      </w:pPr>
      <w:r w:rsidRPr="008A2E00">
        <w:rPr>
          <w:rFonts w:eastAsia="Times New Roman" w:cs="Arial"/>
          <w:b/>
          <w:bCs/>
          <w:color w:val="4D4D4D"/>
          <w:szCs w:val="24"/>
          <w:lang w:eastAsia="en-GB"/>
        </w:rPr>
        <w:t>Appendix 3</w:t>
      </w:r>
      <w:r>
        <w:rPr>
          <w:rFonts w:eastAsia="Times New Roman" w:cs="Arial"/>
          <w:b/>
          <w:bCs/>
          <w:color w:val="4D4D4D"/>
          <w:szCs w:val="24"/>
          <w:lang w:eastAsia="en-GB"/>
        </w:rPr>
        <w:t>:</w:t>
      </w:r>
      <w:r>
        <w:rPr>
          <w:rFonts w:eastAsia="Times New Roman" w:cs="Arial"/>
          <w:b/>
          <w:bCs/>
          <w:color w:val="4D4D4D"/>
          <w:szCs w:val="24"/>
          <w:lang w:eastAsia="en-GB"/>
        </w:rPr>
        <w:tab/>
        <w:t>Workplace Support Plan</w:t>
      </w:r>
      <w:r w:rsidR="00763615">
        <w:rPr>
          <w:rFonts w:eastAsia="Times New Roman" w:cs="Arial"/>
          <w:b/>
          <w:bCs/>
          <w:color w:val="4D4D4D"/>
          <w:sz w:val="21"/>
          <w:szCs w:val="21"/>
          <w:lang w:eastAsia="en-GB"/>
        </w:rPr>
        <w:br w:type="page"/>
      </w:r>
    </w:p>
    <w:p w:rsidR="00A01EF4" w:rsidRPr="00161C39" w:rsidRDefault="00AB4C8E" w:rsidP="00A01EF4">
      <w:pPr>
        <w:pStyle w:val="Heading1"/>
        <w:pBdr>
          <w:bottom w:val="single" w:sz="4" w:space="1" w:color="auto"/>
        </w:pBdr>
        <w:jc w:val="both"/>
        <w:rPr>
          <w:rFonts w:cs="Arial"/>
          <w:bCs/>
          <w:sz w:val="28"/>
          <w:szCs w:val="28"/>
        </w:rPr>
      </w:pPr>
      <w:bookmarkStart w:id="2" w:name="_Toc511748943"/>
      <w:r>
        <w:rPr>
          <w:rFonts w:cs="Arial"/>
          <w:bCs/>
          <w:sz w:val="28"/>
          <w:szCs w:val="28"/>
        </w:rPr>
        <w:lastRenderedPageBreak/>
        <w:t>Introduction</w:t>
      </w:r>
      <w:bookmarkEnd w:id="2"/>
      <w:r w:rsidR="00A01EF4">
        <w:rPr>
          <w:rFonts w:cs="Arial"/>
          <w:bCs/>
          <w:sz w:val="28"/>
          <w:szCs w:val="28"/>
        </w:rPr>
        <w:tab/>
      </w:r>
      <w:r w:rsidR="00A01EF4">
        <w:rPr>
          <w:rFonts w:cs="Arial"/>
          <w:bCs/>
          <w:sz w:val="28"/>
          <w:szCs w:val="28"/>
        </w:rPr>
        <w:tab/>
      </w:r>
      <w:r w:rsidR="00A01EF4">
        <w:rPr>
          <w:rFonts w:cs="Arial"/>
          <w:bCs/>
          <w:sz w:val="28"/>
          <w:szCs w:val="28"/>
        </w:rPr>
        <w:tab/>
      </w:r>
      <w:r w:rsidR="00A01EF4">
        <w:rPr>
          <w:rFonts w:cs="Arial"/>
          <w:bCs/>
          <w:sz w:val="28"/>
          <w:szCs w:val="28"/>
        </w:rPr>
        <w:tab/>
      </w:r>
      <w:r w:rsidR="00A01EF4">
        <w:rPr>
          <w:rFonts w:cs="Arial"/>
          <w:bCs/>
          <w:sz w:val="28"/>
          <w:szCs w:val="28"/>
        </w:rPr>
        <w:tab/>
      </w:r>
      <w:r w:rsidR="00A01EF4" w:rsidRPr="00161C39">
        <w:rPr>
          <w:rFonts w:cs="Arial"/>
          <w:bCs/>
          <w:sz w:val="28"/>
          <w:szCs w:val="28"/>
        </w:rPr>
        <w:t xml:space="preserve">              </w:t>
      </w:r>
    </w:p>
    <w:p w:rsidR="000B62CB" w:rsidRPr="00532381" w:rsidRDefault="000B62CB" w:rsidP="00532381">
      <w:pPr>
        <w:spacing w:after="0"/>
        <w:rPr>
          <w:rFonts w:cs="Arial"/>
          <w:szCs w:val="24"/>
        </w:rPr>
      </w:pPr>
    </w:p>
    <w:p w:rsidR="008577DF" w:rsidRDefault="000443B7" w:rsidP="008577DF">
      <w:pPr>
        <w:jc w:val="both"/>
      </w:pPr>
      <w:r>
        <w:t xml:space="preserve">The </w:t>
      </w:r>
      <w:r w:rsidR="008577DF">
        <w:t xml:space="preserve">Council is recognised as a Disability Confident Employer.  Membership of the </w:t>
      </w:r>
      <w:r w:rsidR="00600B5D">
        <w:t xml:space="preserve">Disability Confident </w:t>
      </w:r>
      <w:r w:rsidR="008577DF">
        <w:t>scheme is administered by the Department for Work and Pensions</w:t>
      </w:r>
      <w:r w:rsidR="008577DF" w:rsidRPr="00CD7A54">
        <w:t xml:space="preserve"> </w:t>
      </w:r>
      <w:r w:rsidR="008577DF">
        <w:t xml:space="preserve">and recognises our commitment to successfully employing and retaining people with disabilities and those with health conditions.  </w:t>
      </w:r>
      <w:r w:rsidR="00532381">
        <w:t>To</w:t>
      </w:r>
      <w:r w:rsidR="008577DF">
        <w:t xml:space="preserve"> retain this status, the Council is required to undertake a number of core actions and activities to demonstrate that it is taking practical steps to improve work and career opportunities for disabled people.  </w:t>
      </w:r>
    </w:p>
    <w:p w:rsidR="008577DF" w:rsidRDefault="008577DF" w:rsidP="00532381">
      <w:pPr>
        <w:jc w:val="both"/>
      </w:pPr>
      <w:r>
        <w:t>This guidance is provided to ensure that all Services are aware of the core actions and activities required and the best methods of implementing them to ensure both compliance and best practice.  The guidance also covers</w:t>
      </w:r>
      <w:r w:rsidR="000D5B87">
        <w:t xml:space="preserve"> relevant matters</w:t>
      </w:r>
      <w:r>
        <w:t xml:space="preserve"> in managing employees who may be covered by the Equality Act 2010.  The main focus of these guidelines is to enable managers to focus on the ability rather than the disability of individuals in a work setting.</w:t>
      </w:r>
    </w:p>
    <w:p w:rsidR="00AB4C8E" w:rsidRDefault="008577DF" w:rsidP="008577DF">
      <w:pPr>
        <w:jc w:val="both"/>
      </w:pPr>
      <w:r>
        <w:t xml:space="preserve">The legal definition and further explanation of disability under the Equality Act 2010 is provided at </w:t>
      </w:r>
      <w:r w:rsidRPr="00E177D0">
        <w:t>Appendix 1</w:t>
      </w:r>
      <w:r>
        <w:rPr>
          <w:b/>
        </w:rPr>
        <w:t xml:space="preserve">. </w:t>
      </w:r>
      <w:r>
        <w:t xml:space="preserve"> However, it is important to appreciate that this definition continues to be developed and clarified by decisions of the courts and employment tribunals.</w:t>
      </w:r>
    </w:p>
    <w:p w:rsidR="008577DF" w:rsidRPr="008577DF" w:rsidRDefault="008577DF" w:rsidP="008577DF">
      <w:pPr>
        <w:jc w:val="both"/>
      </w:pPr>
    </w:p>
    <w:p w:rsidR="00FA29E9" w:rsidRPr="00161C39" w:rsidRDefault="008577DF" w:rsidP="00FA29E9">
      <w:pPr>
        <w:pStyle w:val="Heading1"/>
        <w:pBdr>
          <w:bottom w:val="single" w:sz="4" w:space="1" w:color="auto"/>
        </w:pBdr>
        <w:jc w:val="both"/>
        <w:rPr>
          <w:rFonts w:cs="Arial"/>
          <w:bCs/>
          <w:sz w:val="28"/>
          <w:szCs w:val="28"/>
        </w:rPr>
      </w:pPr>
      <w:bookmarkStart w:id="3" w:name="_Toc511748944"/>
      <w:r>
        <w:rPr>
          <w:rFonts w:cs="Arial"/>
          <w:bCs/>
          <w:sz w:val="28"/>
          <w:szCs w:val="28"/>
        </w:rPr>
        <w:t>Scope</w:t>
      </w:r>
      <w:bookmarkEnd w:id="3"/>
      <w:r w:rsidR="00FA29E9">
        <w:rPr>
          <w:rFonts w:cs="Arial"/>
          <w:bCs/>
          <w:sz w:val="28"/>
          <w:szCs w:val="28"/>
        </w:rPr>
        <w:t xml:space="preserve"> </w:t>
      </w:r>
    </w:p>
    <w:p w:rsidR="00FA29E9" w:rsidRPr="00532381" w:rsidRDefault="00FA29E9" w:rsidP="00532381">
      <w:pPr>
        <w:spacing w:after="0"/>
        <w:rPr>
          <w:rFonts w:cs="Arial"/>
          <w:szCs w:val="24"/>
        </w:rPr>
      </w:pPr>
    </w:p>
    <w:p w:rsidR="00AB4C8E" w:rsidRDefault="008577DF" w:rsidP="000B62CB">
      <w:pPr>
        <w:jc w:val="both"/>
      </w:pPr>
      <w:r>
        <w:t>This guidance applies to all Council employees</w:t>
      </w:r>
      <w:r w:rsidR="000443B7">
        <w:t>.</w:t>
      </w:r>
    </w:p>
    <w:p w:rsidR="00AB4C8E" w:rsidRDefault="00AB4C8E" w:rsidP="00E07D99">
      <w:pPr>
        <w:pStyle w:val="Heading1"/>
        <w:pBdr>
          <w:bottom w:val="single" w:sz="4" w:space="1" w:color="auto"/>
        </w:pBdr>
        <w:jc w:val="both"/>
        <w:rPr>
          <w:rFonts w:cs="Arial"/>
          <w:bCs/>
          <w:sz w:val="28"/>
          <w:szCs w:val="28"/>
        </w:rPr>
      </w:pPr>
    </w:p>
    <w:p w:rsidR="00E07D99" w:rsidRDefault="008577DF" w:rsidP="00E07D99">
      <w:pPr>
        <w:pStyle w:val="Heading1"/>
        <w:pBdr>
          <w:bottom w:val="single" w:sz="4" w:space="1" w:color="auto"/>
        </w:pBdr>
        <w:jc w:val="both"/>
        <w:rPr>
          <w:rFonts w:cs="Arial"/>
          <w:bCs/>
          <w:sz w:val="28"/>
          <w:szCs w:val="28"/>
        </w:rPr>
      </w:pPr>
      <w:bookmarkStart w:id="4" w:name="_Toc511748945"/>
      <w:r>
        <w:rPr>
          <w:rFonts w:cs="Arial"/>
          <w:bCs/>
          <w:sz w:val="28"/>
          <w:szCs w:val="28"/>
        </w:rPr>
        <w:t>The Disability Confident Scheme</w:t>
      </w:r>
      <w:bookmarkEnd w:id="4"/>
    </w:p>
    <w:p w:rsidR="000B62CB" w:rsidRPr="00532381" w:rsidRDefault="000B62CB" w:rsidP="00532381">
      <w:pPr>
        <w:spacing w:after="0"/>
        <w:rPr>
          <w:rFonts w:cs="Arial"/>
          <w:szCs w:val="24"/>
        </w:rPr>
      </w:pPr>
    </w:p>
    <w:p w:rsidR="008C0E47" w:rsidRDefault="008577DF" w:rsidP="008577DF">
      <w:pPr>
        <w:autoSpaceDE w:val="0"/>
        <w:autoSpaceDN w:val="0"/>
        <w:adjustRightInd w:val="0"/>
        <w:spacing w:before="240" w:after="0" w:line="240" w:lineRule="auto"/>
        <w:jc w:val="center"/>
        <w:rPr>
          <w:rFonts w:eastAsia="Malgun Gothic" w:cs="Arial"/>
          <w:szCs w:val="24"/>
          <w:lang w:val="en-US" w:eastAsia="ko-KR"/>
        </w:rPr>
      </w:pPr>
      <w:r>
        <w:rPr>
          <w:noProof/>
          <w:lang w:eastAsia="en-GB"/>
        </w:rPr>
        <w:drawing>
          <wp:inline distT="0" distB="0" distL="0" distR="0" wp14:anchorId="15C6B59B" wp14:editId="0331CB30">
            <wp:extent cx="2171700" cy="1041400"/>
            <wp:effectExtent l="0" t="0" r="0" b="6350"/>
            <wp:docPr id="3" name="Picture 3" descr="Disability Confident Emplo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ability Confident Emplo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1041400"/>
                    </a:xfrm>
                    <a:prstGeom prst="rect">
                      <a:avLst/>
                    </a:prstGeom>
                    <a:noFill/>
                    <a:ln>
                      <a:noFill/>
                    </a:ln>
                  </pic:spPr>
                </pic:pic>
              </a:graphicData>
            </a:graphic>
          </wp:inline>
        </w:drawing>
      </w:r>
    </w:p>
    <w:p w:rsidR="000B62CB" w:rsidRDefault="000B62CB" w:rsidP="008577DF">
      <w:pPr>
        <w:jc w:val="both"/>
      </w:pPr>
    </w:p>
    <w:p w:rsidR="008577DF" w:rsidRDefault="008577DF" w:rsidP="008577DF">
      <w:pPr>
        <w:jc w:val="both"/>
      </w:pPr>
      <w:r>
        <w:t>The core actions outlined in the Disability Confident Scheme are grouped into 2 themes</w:t>
      </w:r>
    </w:p>
    <w:p w:rsidR="008577DF" w:rsidRPr="00CD00E3" w:rsidRDefault="008577DF" w:rsidP="000B62CB">
      <w:pPr>
        <w:numPr>
          <w:ilvl w:val="0"/>
          <w:numId w:val="17"/>
        </w:numPr>
        <w:spacing w:after="0" w:line="240" w:lineRule="auto"/>
        <w:jc w:val="both"/>
        <w:rPr>
          <w:bCs/>
        </w:rPr>
      </w:pPr>
      <w:r w:rsidRPr="00CD00E3">
        <w:rPr>
          <w:bCs/>
        </w:rPr>
        <w:t>Getting the right people for your business</w:t>
      </w:r>
    </w:p>
    <w:p w:rsidR="008577DF" w:rsidRPr="00CD00E3" w:rsidRDefault="008577DF" w:rsidP="000B62CB">
      <w:pPr>
        <w:numPr>
          <w:ilvl w:val="0"/>
          <w:numId w:val="17"/>
        </w:numPr>
        <w:spacing w:after="0" w:line="240" w:lineRule="auto"/>
        <w:jc w:val="both"/>
        <w:rPr>
          <w:bCs/>
          <w:i/>
        </w:rPr>
      </w:pPr>
      <w:r w:rsidRPr="00CD00E3">
        <w:rPr>
          <w:bCs/>
        </w:rPr>
        <w:t>Keeping and developing your people</w:t>
      </w:r>
    </w:p>
    <w:p w:rsidR="008577DF" w:rsidRPr="00CD00E3" w:rsidRDefault="008577DF" w:rsidP="008577DF">
      <w:pPr>
        <w:jc w:val="both"/>
        <w:rPr>
          <w:bCs/>
        </w:rPr>
      </w:pPr>
    </w:p>
    <w:p w:rsidR="008577DF" w:rsidRPr="00CD00E3" w:rsidRDefault="007C5F0C" w:rsidP="008577DF">
      <w:pPr>
        <w:jc w:val="both"/>
        <w:rPr>
          <w:bCs/>
        </w:rPr>
      </w:pPr>
      <w:r>
        <w:rPr>
          <w:bCs/>
        </w:rPr>
        <w:t>To be</w:t>
      </w:r>
      <w:r w:rsidR="008577DF" w:rsidRPr="00CD00E3">
        <w:rPr>
          <w:bCs/>
        </w:rPr>
        <w:t xml:space="preserve"> recognised as a Disability Confident Employer, the Council is assessed against the following core actions</w:t>
      </w:r>
      <w:r w:rsidR="0061158E">
        <w:rPr>
          <w:bCs/>
        </w:rPr>
        <w:t xml:space="preserve"> under two themes.</w:t>
      </w:r>
    </w:p>
    <w:p w:rsidR="008577DF" w:rsidRPr="00CD00E3" w:rsidRDefault="008577DF" w:rsidP="008577DF">
      <w:pPr>
        <w:jc w:val="both"/>
        <w:rPr>
          <w:bCs/>
        </w:rPr>
      </w:pPr>
    </w:p>
    <w:p w:rsidR="000B62CB" w:rsidRPr="00532381" w:rsidRDefault="008577DF" w:rsidP="000B62CB">
      <w:pPr>
        <w:pStyle w:val="Heading2"/>
        <w:rPr>
          <w:b/>
        </w:rPr>
      </w:pPr>
      <w:bookmarkStart w:id="5" w:name="_Toc511748946"/>
      <w:r w:rsidRPr="00532381">
        <w:rPr>
          <w:b/>
        </w:rPr>
        <w:t>Theme 1 - Getting the Right People for Your Business</w:t>
      </w:r>
      <w:bookmarkEnd w:id="5"/>
    </w:p>
    <w:p w:rsidR="000B62CB" w:rsidRDefault="000B62CB" w:rsidP="008577DF">
      <w:pPr>
        <w:jc w:val="both"/>
        <w:rPr>
          <w:bCs/>
        </w:rPr>
      </w:pPr>
    </w:p>
    <w:p w:rsidR="008577DF" w:rsidRPr="00CD00E3" w:rsidRDefault="008577DF" w:rsidP="008577DF">
      <w:pPr>
        <w:jc w:val="both"/>
        <w:rPr>
          <w:bCs/>
        </w:rPr>
      </w:pPr>
      <w:r w:rsidRPr="00CD00E3">
        <w:rPr>
          <w:bCs/>
        </w:rPr>
        <w:t xml:space="preserve">As a </w:t>
      </w:r>
      <w:r w:rsidR="006266CE">
        <w:rPr>
          <w:bCs/>
        </w:rPr>
        <w:t>D</w:t>
      </w:r>
      <w:r w:rsidRPr="00CD00E3">
        <w:rPr>
          <w:bCs/>
        </w:rPr>
        <w:t>isability Confident Employer, the Council is</w:t>
      </w:r>
      <w:r w:rsidR="00A51A59">
        <w:rPr>
          <w:bCs/>
        </w:rPr>
        <w:t>:</w:t>
      </w:r>
    </w:p>
    <w:p w:rsidR="008577DF" w:rsidRPr="00CD00E3" w:rsidRDefault="008577DF" w:rsidP="008577DF">
      <w:pPr>
        <w:numPr>
          <w:ilvl w:val="0"/>
          <w:numId w:val="13"/>
        </w:numPr>
        <w:spacing w:after="0" w:line="240" w:lineRule="auto"/>
        <w:jc w:val="both"/>
        <w:rPr>
          <w:bCs/>
        </w:rPr>
      </w:pPr>
      <w:r w:rsidRPr="00CD00E3">
        <w:rPr>
          <w:bCs/>
        </w:rPr>
        <w:t>Actively looking to attract and recruit disabled people</w:t>
      </w:r>
    </w:p>
    <w:p w:rsidR="008577DF" w:rsidRPr="00CD00E3" w:rsidRDefault="008577DF" w:rsidP="008577DF">
      <w:pPr>
        <w:numPr>
          <w:ilvl w:val="0"/>
          <w:numId w:val="13"/>
        </w:numPr>
        <w:spacing w:after="0" w:line="240" w:lineRule="auto"/>
        <w:jc w:val="both"/>
        <w:rPr>
          <w:bCs/>
        </w:rPr>
      </w:pPr>
      <w:r w:rsidRPr="00CD00E3">
        <w:rPr>
          <w:bCs/>
        </w:rPr>
        <w:t xml:space="preserve">Providing a fully </w:t>
      </w:r>
      <w:r w:rsidRPr="001425C5">
        <w:rPr>
          <w:bCs/>
        </w:rPr>
        <w:t>inclusive</w:t>
      </w:r>
      <w:r w:rsidRPr="00CD00E3">
        <w:rPr>
          <w:bCs/>
        </w:rPr>
        <w:t xml:space="preserve"> and accessible recruitment process</w:t>
      </w:r>
    </w:p>
    <w:p w:rsidR="008577DF" w:rsidRPr="00CD00E3" w:rsidRDefault="008577DF" w:rsidP="008577DF">
      <w:pPr>
        <w:numPr>
          <w:ilvl w:val="0"/>
          <w:numId w:val="13"/>
        </w:numPr>
        <w:spacing w:after="0" w:line="240" w:lineRule="auto"/>
        <w:jc w:val="both"/>
        <w:rPr>
          <w:bCs/>
        </w:rPr>
      </w:pPr>
      <w:r w:rsidRPr="00CD00E3">
        <w:rPr>
          <w:bCs/>
        </w:rPr>
        <w:t>Offering an interview to disabled people who meet the minimum criteria for the job</w:t>
      </w:r>
    </w:p>
    <w:p w:rsidR="008577DF" w:rsidRPr="00CD00E3" w:rsidRDefault="008577DF" w:rsidP="008577DF">
      <w:pPr>
        <w:numPr>
          <w:ilvl w:val="0"/>
          <w:numId w:val="13"/>
        </w:numPr>
        <w:spacing w:after="0" w:line="240" w:lineRule="auto"/>
        <w:jc w:val="both"/>
        <w:rPr>
          <w:bCs/>
        </w:rPr>
      </w:pPr>
      <w:r w:rsidRPr="00CD00E3">
        <w:rPr>
          <w:bCs/>
        </w:rPr>
        <w:t>Flexible when assessing people so disabled</w:t>
      </w:r>
      <w:r>
        <w:rPr>
          <w:bCs/>
        </w:rPr>
        <w:t xml:space="preserve"> </w:t>
      </w:r>
      <w:r w:rsidRPr="00CD00E3">
        <w:rPr>
          <w:bCs/>
        </w:rPr>
        <w:t>job applicants have the best opportunity to demonstrate that they can do the job</w:t>
      </w:r>
    </w:p>
    <w:p w:rsidR="008577DF" w:rsidRPr="00CD00E3" w:rsidRDefault="0061158E" w:rsidP="008577DF">
      <w:pPr>
        <w:numPr>
          <w:ilvl w:val="0"/>
          <w:numId w:val="13"/>
        </w:numPr>
        <w:spacing w:after="0" w:line="240" w:lineRule="auto"/>
        <w:jc w:val="both"/>
        <w:rPr>
          <w:bCs/>
        </w:rPr>
      </w:pPr>
      <w:r>
        <w:rPr>
          <w:bCs/>
        </w:rPr>
        <w:t>Proactively offering and m</w:t>
      </w:r>
      <w:r w:rsidR="008577DF" w:rsidRPr="00CD00E3">
        <w:rPr>
          <w:bCs/>
        </w:rPr>
        <w:t>aking reasonable adjustments as required</w:t>
      </w:r>
    </w:p>
    <w:p w:rsidR="008577DF" w:rsidRPr="00CD00E3" w:rsidRDefault="008577DF" w:rsidP="008577DF">
      <w:pPr>
        <w:numPr>
          <w:ilvl w:val="0"/>
          <w:numId w:val="13"/>
        </w:numPr>
        <w:spacing w:after="0" w:line="240" w:lineRule="auto"/>
        <w:jc w:val="both"/>
        <w:rPr>
          <w:bCs/>
        </w:rPr>
      </w:pPr>
      <w:r w:rsidRPr="00CD00E3">
        <w:rPr>
          <w:bCs/>
        </w:rPr>
        <w:t>Encouraging our suppliers and partner firms to be Disability Confident</w:t>
      </w:r>
    </w:p>
    <w:p w:rsidR="008577DF" w:rsidRPr="00CD00E3" w:rsidRDefault="008577DF" w:rsidP="008577DF">
      <w:pPr>
        <w:numPr>
          <w:ilvl w:val="0"/>
          <w:numId w:val="13"/>
        </w:numPr>
        <w:spacing w:after="0" w:line="240" w:lineRule="auto"/>
        <w:jc w:val="both"/>
        <w:rPr>
          <w:bCs/>
        </w:rPr>
      </w:pPr>
      <w:r w:rsidRPr="00CD00E3">
        <w:rPr>
          <w:bCs/>
        </w:rPr>
        <w:t>Ensuring employees have sufficient disability equality awareness</w:t>
      </w:r>
    </w:p>
    <w:p w:rsidR="008577DF" w:rsidRDefault="008577DF" w:rsidP="008577DF">
      <w:pPr>
        <w:jc w:val="both"/>
        <w:rPr>
          <w:bCs/>
        </w:rPr>
      </w:pPr>
    </w:p>
    <w:p w:rsidR="008577DF" w:rsidRDefault="008577DF" w:rsidP="008577DF">
      <w:pPr>
        <w:jc w:val="both"/>
      </w:pPr>
      <w:r>
        <w:t>To meet its core actions within this theme, managers should be aware of practices that the Council is committed to undertaking.</w:t>
      </w:r>
    </w:p>
    <w:p w:rsidR="008577DF" w:rsidRDefault="008577DF" w:rsidP="007C5F0C">
      <w:pPr>
        <w:pStyle w:val="Heading3"/>
      </w:pPr>
      <w:bookmarkStart w:id="6" w:name="_Toc511748947"/>
      <w:r w:rsidRPr="00CD00E3">
        <w:t>Recruitment Advertising</w:t>
      </w:r>
      <w:bookmarkEnd w:id="6"/>
    </w:p>
    <w:p w:rsidR="008577DF" w:rsidRDefault="008577DF" w:rsidP="008577DF">
      <w:pPr>
        <w:jc w:val="both"/>
      </w:pPr>
      <w:r>
        <w:t>To publicly demonstrate that the Council is committed to good policies and practices in the employment of disabled people, the Disability Confident Employer logo is incorporated within all job advertisements and will feature both within careers literature and at the Council’s stand(s) at career exhibitions.  In addition, services should apply the symbol to all letterheads and other relevant stationery and ensure that it is displayed prominently.</w:t>
      </w:r>
    </w:p>
    <w:p w:rsidR="008577DF" w:rsidRDefault="008577DF" w:rsidP="007C5F0C">
      <w:pPr>
        <w:pStyle w:val="Heading3"/>
      </w:pPr>
      <w:bookmarkStart w:id="7" w:name="_Toc511748948"/>
      <w:r w:rsidRPr="00CD00E3">
        <w:t>Guaranteed Interview Scheme</w:t>
      </w:r>
      <w:bookmarkEnd w:id="7"/>
    </w:p>
    <w:p w:rsidR="008577DF" w:rsidRDefault="00E56512" w:rsidP="008577DF">
      <w:pPr>
        <w:jc w:val="both"/>
      </w:pPr>
      <w:r>
        <w:t>G</w:t>
      </w:r>
      <w:r w:rsidR="008577DF">
        <w:t>uarantee</w:t>
      </w:r>
      <w:r>
        <w:t>ing</w:t>
      </w:r>
      <w:r w:rsidR="008577DF">
        <w:t xml:space="preserve"> an interview to all applicants with a disability who meet the minimum essential criteria is Council policy and applies to all job vacancies advertised either internally or externally.  Application forms should be screened against the job criteria outlined in each section of the job profile to ensure the minimum criteria has been met.  </w:t>
      </w:r>
    </w:p>
    <w:p w:rsidR="008577DF" w:rsidRPr="007C5F0C" w:rsidRDefault="008577DF" w:rsidP="007C5F0C">
      <w:pPr>
        <w:pStyle w:val="Heading3"/>
      </w:pPr>
      <w:bookmarkStart w:id="8" w:name="_Toc511748949"/>
      <w:r w:rsidRPr="007C5F0C">
        <w:t>Reasonable Adjustments</w:t>
      </w:r>
      <w:bookmarkEnd w:id="8"/>
    </w:p>
    <w:p w:rsidR="008577DF" w:rsidRDefault="008577DF" w:rsidP="008577DF">
      <w:pPr>
        <w:jc w:val="both"/>
      </w:pPr>
      <w:r w:rsidRPr="00C34BFE">
        <w:t xml:space="preserve">Managers should be prepared to make reasonable adjustments when interviewing applicants with a disability to allow them to best demonstrate how they meet the </w:t>
      </w:r>
      <w:r w:rsidR="00251C13">
        <w:t>requirements for the job as set out in the job profile</w:t>
      </w:r>
      <w:r w:rsidRPr="00C34BFE">
        <w:t xml:space="preserve"> for the role.</w:t>
      </w:r>
      <w:r w:rsidR="000D5B87">
        <w:t xml:space="preserve">  This also applies to other selection methods</w:t>
      </w:r>
      <w:r w:rsidR="009D3F73">
        <w:t>.</w:t>
      </w:r>
    </w:p>
    <w:p w:rsidR="008577DF" w:rsidRDefault="008577DF" w:rsidP="007C5F0C">
      <w:pPr>
        <w:pStyle w:val="Heading3"/>
      </w:pPr>
      <w:bookmarkStart w:id="9" w:name="_Toc511748950"/>
      <w:r w:rsidRPr="007C5F0C">
        <w:t>Training</w:t>
      </w:r>
      <w:bookmarkEnd w:id="9"/>
    </w:p>
    <w:p w:rsidR="008577DF" w:rsidRDefault="008577DF" w:rsidP="008577DF">
      <w:pPr>
        <w:jc w:val="both"/>
        <w:rPr>
          <w:bCs/>
        </w:rPr>
      </w:pPr>
      <w:r>
        <w:t xml:space="preserve">The Council provides training </w:t>
      </w:r>
      <w:r w:rsidR="00251C13">
        <w:t xml:space="preserve">to recruiting managers </w:t>
      </w:r>
      <w:r>
        <w:t>on its recruitment</w:t>
      </w:r>
      <w:r w:rsidR="00251C13">
        <w:t xml:space="preserve"> and selection</w:t>
      </w:r>
      <w:r>
        <w:t xml:space="preserve"> processes which includes </w:t>
      </w:r>
      <w:r w:rsidR="00251C13">
        <w:t xml:space="preserve">the </w:t>
      </w:r>
      <w:r>
        <w:t xml:space="preserve">obligations under the Equality Act.  Further guidance on how the Act relates to recruitment within the Council is contained in Appendix 2.  </w:t>
      </w:r>
    </w:p>
    <w:p w:rsidR="008577DF" w:rsidRPr="007C5F0C" w:rsidRDefault="008577DF" w:rsidP="007C5F0C">
      <w:pPr>
        <w:pStyle w:val="Heading3"/>
      </w:pPr>
      <w:bookmarkStart w:id="10" w:name="_Toc511748951"/>
      <w:r w:rsidRPr="007C5F0C">
        <w:lastRenderedPageBreak/>
        <w:t>Monitoring</w:t>
      </w:r>
      <w:bookmarkEnd w:id="10"/>
    </w:p>
    <w:p w:rsidR="008577DF" w:rsidRPr="007C5F0C" w:rsidRDefault="008577DF" w:rsidP="008577DF">
      <w:pPr>
        <w:jc w:val="both"/>
      </w:pPr>
      <w:r>
        <w:t xml:space="preserve">Diversity and Equality monitoring is undertaken </w:t>
      </w:r>
      <w:r w:rsidR="000D5B87">
        <w:t xml:space="preserve">on data gathered </w:t>
      </w:r>
      <w:r>
        <w:t>as part of the recruitment process.  This data enable</w:t>
      </w:r>
      <w:r w:rsidR="000D5B87">
        <w:t>s</w:t>
      </w:r>
      <w:r>
        <w:t xml:space="preserve"> the Council to assess the effectiveness of its recruitment and selection procedures as they apply to disabled people and to take any actions</w:t>
      </w:r>
      <w:r w:rsidR="00F71FA3">
        <w:t xml:space="preserve"> as</w:t>
      </w:r>
      <w:r>
        <w:t xml:space="preserve"> required.</w:t>
      </w:r>
    </w:p>
    <w:p w:rsidR="008577DF" w:rsidRDefault="008577DF" w:rsidP="008577DF">
      <w:pPr>
        <w:jc w:val="both"/>
        <w:rPr>
          <w:bCs/>
        </w:rPr>
      </w:pPr>
    </w:p>
    <w:p w:rsidR="008577DF" w:rsidRPr="00532381" w:rsidRDefault="008577DF" w:rsidP="007C5F0C">
      <w:pPr>
        <w:pStyle w:val="Heading2"/>
        <w:rPr>
          <w:b/>
        </w:rPr>
      </w:pPr>
      <w:bookmarkStart w:id="11" w:name="_Toc511748952"/>
      <w:r w:rsidRPr="00532381">
        <w:rPr>
          <w:b/>
        </w:rPr>
        <w:t>Theme 2 – Keeping and developing your people</w:t>
      </w:r>
      <w:bookmarkEnd w:id="11"/>
    </w:p>
    <w:p w:rsidR="008577DF" w:rsidRPr="00CD00E3" w:rsidRDefault="008577DF" w:rsidP="008577DF">
      <w:pPr>
        <w:jc w:val="both"/>
        <w:rPr>
          <w:bCs/>
        </w:rPr>
      </w:pPr>
    </w:p>
    <w:p w:rsidR="008577DF" w:rsidRDefault="008577DF" w:rsidP="008577DF">
      <w:pPr>
        <w:jc w:val="both"/>
        <w:rPr>
          <w:bCs/>
        </w:rPr>
      </w:pPr>
      <w:r w:rsidRPr="00CD00E3">
        <w:rPr>
          <w:bCs/>
        </w:rPr>
        <w:t xml:space="preserve">As a </w:t>
      </w:r>
      <w:r w:rsidR="00F71FA3">
        <w:rPr>
          <w:bCs/>
        </w:rPr>
        <w:t>D</w:t>
      </w:r>
      <w:r w:rsidRPr="00CD00E3">
        <w:rPr>
          <w:bCs/>
        </w:rPr>
        <w:t>isability Confident Employer, the Council is</w:t>
      </w:r>
      <w:r w:rsidR="00F71FA3">
        <w:rPr>
          <w:bCs/>
        </w:rPr>
        <w:t>:</w:t>
      </w:r>
    </w:p>
    <w:p w:rsidR="008577DF" w:rsidRDefault="008577DF" w:rsidP="008577DF">
      <w:pPr>
        <w:numPr>
          <w:ilvl w:val="0"/>
          <w:numId w:val="14"/>
        </w:numPr>
        <w:spacing w:after="0" w:line="240" w:lineRule="auto"/>
        <w:jc w:val="both"/>
        <w:rPr>
          <w:bCs/>
        </w:rPr>
      </w:pPr>
      <w:r>
        <w:rPr>
          <w:bCs/>
        </w:rPr>
        <w:t>Promoting a culture of being Disability Confident</w:t>
      </w:r>
    </w:p>
    <w:p w:rsidR="008577DF" w:rsidRDefault="008577DF" w:rsidP="008577DF">
      <w:pPr>
        <w:numPr>
          <w:ilvl w:val="0"/>
          <w:numId w:val="14"/>
        </w:numPr>
        <w:spacing w:after="0" w:line="240" w:lineRule="auto"/>
        <w:jc w:val="both"/>
        <w:rPr>
          <w:bCs/>
        </w:rPr>
      </w:pPr>
      <w:r>
        <w:rPr>
          <w:bCs/>
        </w:rPr>
        <w:t>Supporting employees to manage their disabilities or health conditions</w:t>
      </w:r>
    </w:p>
    <w:p w:rsidR="008577DF" w:rsidRDefault="008577DF" w:rsidP="008577DF">
      <w:pPr>
        <w:numPr>
          <w:ilvl w:val="0"/>
          <w:numId w:val="14"/>
        </w:numPr>
        <w:spacing w:after="0" w:line="240" w:lineRule="auto"/>
        <w:jc w:val="both"/>
        <w:rPr>
          <w:bCs/>
        </w:rPr>
      </w:pPr>
      <w:r>
        <w:rPr>
          <w:bCs/>
        </w:rPr>
        <w:t xml:space="preserve">Ensuring there are no barriers to the development and progression of disabled </w:t>
      </w:r>
      <w:r w:rsidR="00567617">
        <w:rPr>
          <w:bCs/>
        </w:rPr>
        <w:t>employees</w:t>
      </w:r>
    </w:p>
    <w:p w:rsidR="008577DF" w:rsidRDefault="008577DF" w:rsidP="008577DF">
      <w:pPr>
        <w:numPr>
          <w:ilvl w:val="0"/>
          <w:numId w:val="14"/>
        </w:numPr>
        <w:spacing w:after="0" w:line="240" w:lineRule="auto"/>
        <w:jc w:val="both"/>
        <w:rPr>
          <w:bCs/>
        </w:rPr>
      </w:pPr>
      <w:r>
        <w:rPr>
          <w:bCs/>
        </w:rPr>
        <w:t xml:space="preserve">Ensuring managers are aware of how they can support </w:t>
      </w:r>
      <w:r w:rsidR="00567617">
        <w:rPr>
          <w:bCs/>
        </w:rPr>
        <w:t xml:space="preserve">employees </w:t>
      </w:r>
      <w:r>
        <w:rPr>
          <w:bCs/>
        </w:rPr>
        <w:t>who are sick or absent from work</w:t>
      </w:r>
    </w:p>
    <w:p w:rsidR="008577DF" w:rsidRDefault="008577DF" w:rsidP="008577DF">
      <w:pPr>
        <w:numPr>
          <w:ilvl w:val="0"/>
          <w:numId w:val="14"/>
        </w:numPr>
        <w:spacing w:after="0" w:line="240" w:lineRule="auto"/>
        <w:jc w:val="both"/>
        <w:rPr>
          <w:bCs/>
        </w:rPr>
      </w:pPr>
      <w:r>
        <w:rPr>
          <w:bCs/>
        </w:rPr>
        <w:t xml:space="preserve">Valuing and listening to feedback from disabled </w:t>
      </w:r>
      <w:r w:rsidR="00567617">
        <w:rPr>
          <w:bCs/>
        </w:rPr>
        <w:t>employees</w:t>
      </w:r>
    </w:p>
    <w:p w:rsidR="008577DF" w:rsidRPr="00CD00E3" w:rsidRDefault="008577DF" w:rsidP="008577DF">
      <w:pPr>
        <w:numPr>
          <w:ilvl w:val="0"/>
          <w:numId w:val="14"/>
        </w:numPr>
        <w:spacing w:after="0" w:line="240" w:lineRule="auto"/>
        <w:jc w:val="both"/>
        <w:rPr>
          <w:bCs/>
        </w:rPr>
      </w:pPr>
      <w:r>
        <w:rPr>
          <w:bCs/>
        </w:rPr>
        <w:t>Reviewing th</w:t>
      </w:r>
      <w:r w:rsidR="00F71FA3">
        <w:rPr>
          <w:bCs/>
        </w:rPr>
        <w:t>e</w:t>
      </w:r>
      <w:r>
        <w:rPr>
          <w:bCs/>
        </w:rPr>
        <w:t xml:space="preserve"> Disability Confident employer self-assessment</w:t>
      </w:r>
      <w:r w:rsidR="0061158E">
        <w:rPr>
          <w:bCs/>
        </w:rPr>
        <w:t xml:space="preserve"> regularly</w:t>
      </w:r>
    </w:p>
    <w:p w:rsidR="008577DF" w:rsidRDefault="008577DF" w:rsidP="008577DF">
      <w:pPr>
        <w:ind w:left="851" w:hanging="425"/>
        <w:jc w:val="both"/>
        <w:rPr>
          <w:b/>
        </w:rPr>
      </w:pPr>
    </w:p>
    <w:p w:rsidR="008577DF" w:rsidRDefault="008577DF" w:rsidP="008577DF">
      <w:pPr>
        <w:jc w:val="both"/>
      </w:pPr>
      <w:r>
        <w:t>To meet its core actions within this theme, managers should be aware of practices that the Council is committed to undertaking.</w:t>
      </w:r>
    </w:p>
    <w:p w:rsidR="008577DF" w:rsidRDefault="008577DF" w:rsidP="007C5F0C">
      <w:pPr>
        <w:pStyle w:val="Heading3"/>
      </w:pPr>
      <w:bookmarkStart w:id="12" w:name="_Toc511748953"/>
      <w:r w:rsidRPr="007C5F0C">
        <w:t>Supporting Employees</w:t>
      </w:r>
      <w:bookmarkEnd w:id="12"/>
    </w:p>
    <w:p w:rsidR="008577DF" w:rsidRDefault="008577DF" w:rsidP="008577DF">
      <w:pPr>
        <w:jc w:val="both"/>
      </w:pPr>
      <w:r w:rsidRPr="00CD00E3">
        <w:t xml:space="preserve">It </w:t>
      </w:r>
      <w:r w:rsidRPr="00C3255B">
        <w:t xml:space="preserve">is the responsibility of line managers </w:t>
      </w:r>
      <w:r w:rsidRPr="00CD00E3">
        <w:t>to ask disabled employees at least once a year what can be done to make sure they can develop and use their abilities at work</w:t>
      </w:r>
      <w:r w:rsidRPr="00C3255B">
        <w:t>.  This can be incorporated within meetings under Performance Review and Development</w:t>
      </w:r>
      <w:r w:rsidR="003512A0">
        <w:t xml:space="preserve"> (or equivale</w:t>
      </w:r>
      <w:r w:rsidR="0006188B">
        <w:t>nt for teachers/SNCT employees</w:t>
      </w:r>
      <w:r w:rsidR="003512A0">
        <w:t>)</w:t>
      </w:r>
      <w:r w:rsidRPr="00C3255B">
        <w:t>.</w:t>
      </w:r>
      <w:r w:rsidRPr="009C6148">
        <w:t xml:space="preserve">  The meeting should cover the development needs and potential of the </w:t>
      </w:r>
      <w:r w:rsidR="00567617">
        <w:t>employee</w:t>
      </w:r>
      <w:r w:rsidR="00567617" w:rsidRPr="009C6148">
        <w:t xml:space="preserve"> </w:t>
      </w:r>
      <w:r w:rsidRPr="009C6148">
        <w:t>to ensure that their skills and abilities are being most effectively</w:t>
      </w:r>
      <w:r>
        <w:t xml:space="preserve"> used.</w:t>
      </w:r>
    </w:p>
    <w:p w:rsidR="008577DF" w:rsidRDefault="008577DF" w:rsidP="008577DF">
      <w:pPr>
        <w:jc w:val="both"/>
      </w:pPr>
      <w:r>
        <w:t xml:space="preserve">The </w:t>
      </w:r>
      <w:r w:rsidR="0057195E">
        <w:t>discussion</w:t>
      </w:r>
      <w:r>
        <w:t xml:space="preserve"> is also an opportunity to identify ways to ensure that all employees with disabilities are fully included in communication, training and development </w:t>
      </w:r>
      <w:r w:rsidR="0057195E">
        <w:t>activities</w:t>
      </w:r>
      <w:r>
        <w:t>, although managers should be continuously ensuring that this is the case.  There may be a requirement to make some reasonable adjustment</w:t>
      </w:r>
      <w:r w:rsidR="0057195E">
        <w:t>s</w:t>
      </w:r>
      <w:r>
        <w:t xml:space="preserve"> as a result of this </w:t>
      </w:r>
      <w:r w:rsidR="0057195E">
        <w:t>discussion</w:t>
      </w:r>
      <w:r>
        <w:t>.</w:t>
      </w:r>
    </w:p>
    <w:p w:rsidR="008577DF" w:rsidRDefault="008577DF" w:rsidP="007C5F0C">
      <w:pPr>
        <w:pStyle w:val="Heading3"/>
      </w:pPr>
      <w:bookmarkStart w:id="13" w:name="_Toc511748954"/>
      <w:r w:rsidRPr="007C5F0C">
        <w:t>Reasonable Adjustments</w:t>
      </w:r>
      <w:bookmarkEnd w:id="13"/>
    </w:p>
    <w:p w:rsidR="008577DF" w:rsidRDefault="008577DF" w:rsidP="008577DF">
      <w:pPr>
        <w:jc w:val="both"/>
      </w:pPr>
      <w:r>
        <w:t>The duty to make a “reasonable adjustment” if work arrangements</w:t>
      </w:r>
      <w:r w:rsidR="00C04E4D">
        <w:t>, duties or premises</w:t>
      </w:r>
      <w:r>
        <w:t xml:space="preserve"> place a disabled person at a substantial disadvantage compared to a non-disabled person is a central part of the Equality Act 2010.  </w:t>
      </w:r>
    </w:p>
    <w:p w:rsidR="008577DF" w:rsidRDefault="008577DF" w:rsidP="008577DF">
      <w:pPr>
        <w:jc w:val="both"/>
      </w:pPr>
      <w:r>
        <w:t xml:space="preserve">The employing </w:t>
      </w:r>
      <w:r w:rsidR="00567617">
        <w:t xml:space="preserve">function </w:t>
      </w:r>
      <w:r>
        <w:t xml:space="preserve">may need to consult with People and Organisation, Finance (where there are cost implications) and any other relevant </w:t>
      </w:r>
      <w:r w:rsidR="00567617">
        <w:t>functional area</w:t>
      </w:r>
      <w:r>
        <w:rPr>
          <w:b/>
        </w:rPr>
        <w:t>,</w:t>
      </w:r>
      <w:r>
        <w:t xml:space="preserve"> to determine what is reasonable, in terms of:</w:t>
      </w:r>
    </w:p>
    <w:p w:rsidR="008577DF" w:rsidRDefault="008577DF" w:rsidP="008577DF">
      <w:pPr>
        <w:numPr>
          <w:ilvl w:val="0"/>
          <w:numId w:val="15"/>
        </w:numPr>
        <w:spacing w:after="0" w:line="240" w:lineRule="auto"/>
        <w:jc w:val="both"/>
      </w:pPr>
      <w:r>
        <w:lastRenderedPageBreak/>
        <w:t>service</w:t>
      </w:r>
    </w:p>
    <w:p w:rsidR="008577DF" w:rsidRDefault="008577DF" w:rsidP="008577DF">
      <w:pPr>
        <w:numPr>
          <w:ilvl w:val="0"/>
          <w:numId w:val="15"/>
        </w:numPr>
        <w:spacing w:after="0" w:line="240" w:lineRule="auto"/>
        <w:jc w:val="both"/>
      </w:pPr>
      <w:r>
        <w:t>cost/budget implications</w:t>
      </w:r>
    </w:p>
    <w:p w:rsidR="008577DF" w:rsidRDefault="008577DF" w:rsidP="008577DF">
      <w:pPr>
        <w:numPr>
          <w:ilvl w:val="0"/>
          <w:numId w:val="15"/>
        </w:numPr>
        <w:spacing w:after="0" w:line="240" w:lineRule="auto"/>
        <w:jc w:val="both"/>
      </w:pPr>
      <w:r>
        <w:t>timescales involved in carrying out essential works</w:t>
      </w:r>
    </w:p>
    <w:p w:rsidR="008577DF" w:rsidRDefault="008577DF" w:rsidP="008577DF">
      <w:pPr>
        <w:numPr>
          <w:ilvl w:val="0"/>
          <w:numId w:val="15"/>
        </w:numPr>
        <w:spacing w:after="0" w:line="240" w:lineRule="auto"/>
        <w:jc w:val="both"/>
      </w:pPr>
      <w:r>
        <w:t>employees</w:t>
      </w:r>
    </w:p>
    <w:p w:rsidR="008577DF" w:rsidRDefault="008577DF" w:rsidP="008577DF">
      <w:pPr>
        <w:numPr>
          <w:ilvl w:val="0"/>
          <w:numId w:val="15"/>
        </w:numPr>
        <w:spacing w:after="0" w:line="240" w:lineRule="auto"/>
        <w:jc w:val="both"/>
      </w:pPr>
      <w:r>
        <w:t>permanent/temporary work</w:t>
      </w:r>
    </w:p>
    <w:p w:rsidR="008577DF" w:rsidRDefault="008577DF" w:rsidP="008577DF">
      <w:pPr>
        <w:jc w:val="both"/>
      </w:pPr>
    </w:p>
    <w:p w:rsidR="008577DF" w:rsidRDefault="008577DF" w:rsidP="008577DF">
      <w:pPr>
        <w:jc w:val="both"/>
      </w:pPr>
      <w:r>
        <w:t>Examples of the types of adjustments which may require to be considered are:</w:t>
      </w:r>
    </w:p>
    <w:p w:rsidR="008577DF" w:rsidRDefault="008577DF" w:rsidP="008577DF">
      <w:pPr>
        <w:numPr>
          <w:ilvl w:val="0"/>
          <w:numId w:val="16"/>
        </w:numPr>
        <w:spacing w:after="0" w:line="240" w:lineRule="auto"/>
        <w:jc w:val="both"/>
        <w:rPr>
          <w:b/>
          <w:i/>
        </w:rPr>
      </w:pPr>
      <w:r>
        <w:t>making adjustments to premises</w:t>
      </w:r>
    </w:p>
    <w:p w:rsidR="008577DF" w:rsidRDefault="008577DF" w:rsidP="008577DF">
      <w:pPr>
        <w:numPr>
          <w:ilvl w:val="0"/>
          <w:numId w:val="16"/>
        </w:numPr>
        <w:spacing w:after="0" w:line="240" w:lineRule="auto"/>
        <w:jc w:val="both"/>
        <w:rPr>
          <w:b/>
          <w:i/>
        </w:rPr>
      </w:pPr>
      <w:r>
        <w:t>redistributing duties among employees</w:t>
      </w:r>
    </w:p>
    <w:p w:rsidR="008577DF" w:rsidRDefault="008577DF" w:rsidP="008577DF">
      <w:pPr>
        <w:numPr>
          <w:ilvl w:val="0"/>
          <w:numId w:val="16"/>
        </w:numPr>
        <w:spacing w:after="0" w:line="240" w:lineRule="auto"/>
        <w:jc w:val="both"/>
        <w:rPr>
          <w:b/>
          <w:i/>
        </w:rPr>
      </w:pPr>
      <w:r>
        <w:t xml:space="preserve">transferring the </w:t>
      </w:r>
      <w:r w:rsidR="00567617">
        <w:t xml:space="preserve">employee </w:t>
      </w:r>
      <w:r>
        <w:t xml:space="preserve">to fill an existing vacancy </w:t>
      </w:r>
    </w:p>
    <w:p w:rsidR="008577DF" w:rsidRDefault="008577DF" w:rsidP="008577DF">
      <w:pPr>
        <w:numPr>
          <w:ilvl w:val="0"/>
          <w:numId w:val="16"/>
        </w:numPr>
        <w:spacing w:after="0" w:line="240" w:lineRule="auto"/>
        <w:jc w:val="both"/>
        <w:rPr>
          <w:b/>
          <w:i/>
        </w:rPr>
      </w:pPr>
      <w:r>
        <w:t>altering working hours</w:t>
      </w:r>
    </w:p>
    <w:p w:rsidR="008577DF" w:rsidRDefault="00567617" w:rsidP="008577DF">
      <w:pPr>
        <w:numPr>
          <w:ilvl w:val="0"/>
          <w:numId w:val="16"/>
        </w:numPr>
        <w:spacing w:after="0" w:line="240" w:lineRule="auto"/>
        <w:jc w:val="both"/>
        <w:rPr>
          <w:b/>
          <w:i/>
        </w:rPr>
      </w:pPr>
      <w:r>
        <w:t>moving the employee to a</w:t>
      </w:r>
      <w:r w:rsidR="008577DF">
        <w:t xml:space="preserve"> different place of work </w:t>
      </w:r>
    </w:p>
    <w:p w:rsidR="008577DF" w:rsidRDefault="008577DF" w:rsidP="008577DF">
      <w:pPr>
        <w:numPr>
          <w:ilvl w:val="0"/>
          <w:numId w:val="16"/>
        </w:numPr>
        <w:spacing w:after="0" w:line="240" w:lineRule="auto"/>
        <w:jc w:val="both"/>
        <w:rPr>
          <w:b/>
          <w:i/>
        </w:rPr>
      </w:pPr>
      <w:r>
        <w:t xml:space="preserve">allowing </w:t>
      </w:r>
      <w:r w:rsidR="00567617">
        <w:t xml:space="preserve">the employee to take time off </w:t>
      </w:r>
      <w:r>
        <w:t>during working hours for rehabilitation, assessment or treatment</w:t>
      </w:r>
    </w:p>
    <w:p w:rsidR="008577DF" w:rsidRDefault="008577DF" w:rsidP="008577DF">
      <w:pPr>
        <w:numPr>
          <w:ilvl w:val="0"/>
          <w:numId w:val="16"/>
        </w:numPr>
        <w:spacing w:after="0" w:line="240" w:lineRule="auto"/>
        <w:jc w:val="both"/>
        <w:rPr>
          <w:b/>
          <w:i/>
        </w:rPr>
      </w:pPr>
      <w:r>
        <w:t xml:space="preserve">giving the </w:t>
      </w:r>
      <w:r w:rsidR="00567617">
        <w:t>employee</w:t>
      </w:r>
      <w:r>
        <w:t>, or arranging for, specialised training</w:t>
      </w:r>
    </w:p>
    <w:p w:rsidR="008577DF" w:rsidRDefault="008577DF" w:rsidP="008577DF">
      <w:pPr>
        <w:numPr>
          <w:ilvl w:val="0"/>
          <w:numId w:val="16"/>
        </w:numPr>
        <w:spacing w:after="0" w:line="240" w:lineRule="auto"/>
        <w:jc w:val="both"/>
        <w:rPr>
          <w:b/>
          <w:i/>
        </w:rPr>
      </w:pPr>
      <w:r>
        <w:t>acquiring or modifying equipment or software</w:t>
      </w:r>
    </w:p>
    <w:p w:rsidR="008577DF" w:rsidRDefault="008577DF" w:rsidP="008577DF">
      <w:pPr>
        <w:numPr>
          <w:ilvl w:val="0"/>
          <w:numId w:val="16"/>
        </w:numPr>
        <w:spacing w:after="0" w:line="240" w:lineRule="auto"/>
        <w:jc w:val="both"/>
        <w:rPr>
          <w:b/>
          <w:i/>
        </w:rPr>
      </w:pPr>
      <w:r>
        <w:t>modifying instructions or reference manuals</w:t>
      </w:r>
    </w:p>
    <w:p w:rsidR="008577DF" w:rsidRDefault="008577DF" w:rsidP="008577DF">
      <w:pPr>
        <w:numPr>
          <w:ilvl w:val="0"/>
          <w:numId w:val="16"/>
        </w:numPr>
        <w:spacing w:after="0" w:line="240" w:lineRule="auto"/>
        <w:jc w:val="both"/>
        <w:rPr>
          <w:b/>
          <w:i/>
        </w:rPr>
      </w:pPr>
      <w:r>
        <w:t>modifying procedures for testing or assessment</w:t>
      </w:r>
    </w:p>
    <w:p w:rsidR="008577DF" w:rsidRDefault="008577DF" w:rsidP="008577DF">
      <w:pPr>
        <w:numPr>
          <w:ilvl w:val="0"/>
          <w:numId w:val="16"/>
        </w:numPr>
        <w:spacing w:after="0" w:line="240" w:lineRule="auto"/>
        <w:jc w:val="both"/>
        <w:rPr>
          <w:b/>
          <w:i/>
        </w:rPr>
      </w:pPr>
      <w:r>
        <w:t xml:space="preserve">providing additional supervisory support </w:t>
      </w:r>
    </w:p>
    <w:p w:rsidR="008577DF" w:rsidRDefault="008577DF" w:rsidP="008577DF">
      <w:pPr>
        <w:jc w:val="both"/>
        <w:rPr>
          <w:b/>
          <w:i/>
        </w:rPr>
      </w:pPr>
    </w:p>
    <w:p w:rsidR="007C5F0C" w:rsidRPr="007C5F0C" w:rsidRDefault="008577DF" w:rsidP="007C5F0C">
      <w:pPr>
        <w:jc w:val="both"/>
      </w:pPr>
      <w:r>
        <w:t xml:space="preserve">In making a reasonable adjustment, it is expected that the cost(s) incurred will normally be met from the revenue budget of the </w:t>
      </w:r>
      <w:r w:rsidR="00567617">
        <w:t xml:space="preserve">functional area </w:t>
      </w:r>
      <w:r>
        <w:t>in which the employee is, or is going to be, employed.</w:t>
      </w:r>
    </w:p>
    <w:p w:rsidR="008577DF" w:rsidRDefault="008577DF" w:rsidP="008577DF">
      <w:pPr>
        <w:jc w:val="both"/>
      </w:pPr>
      <w:r>
        <w:t>Every effort should be made to make reasonable adjustments to enable employees to undertake their job</w:t>
      </w:r>
      <w:r w:rsidR="00C04E4D">
        <w:t>;</w:t>
      </w:r>
      <w:r>
        <w:t xml:space="preserve"> advice </w:t>
      </w:r>
      <w:r w:rsidR="00C04E4D">
        <w:t>may</w:t>
      </w:r>
      <w:r>
        <w:t xml:space="preserve"> be sought from People and Organisation where reasonable adjustments are not straightforward.  Access to Work</w:t>
      </w:r>
      <w:r w:rsidR="00C04E4D">
        <w:t>, a government funded organisation,</w:t>
      </w:r>
      <w:r>
        <w:t xml:space="preserve"> can also provide advice directly to individuals with a disability</w:t>
      </w:r>
      <w:r w:rsidR="00162FF2">
        <w:t xml:space="preserve"> and/or to their manager, as well as partial funding for adjustments</w:t>
      </w:r>
      <w:r>
        <w:t xml:space="preserve"> – please see the Council’s Access to Work Guidance for further information.</w:t>
      </w:r>
    </w:p>
    <w:p w:rsidR="00532381" w:rsidRDefault="00532381" w:rsidP="008577DF">
      <w:pPr>
        <w:jc w:val="both"/>
      </w:pPr>
      <w:r>
        <w:t xml:space="preserve">Appendix 3 </w:t>
      </w:r>
      <w:r w:rsidR="00250C91">
        <w:t xml:space="preserve">to this document is a Workforce Support Plan and is a useful tool for managers to </w:t>
      </w:r>
      <w:r>
        <w:t>record any adjustments considered and/or implemented.</w:t>
      </w:r>
    </w:p>
    <w:p w:rsidR="008577DF" w:rsidRDefault="008577DF" w:rsidP="007C5F0C">
      <w:pPr>
        <w:pStyle w:val="Heading3"/>
      </w:pPr>
      <w:bookmarkStart w:id="14" w:name="_Toc511748955"/>
      <w:r w:rsidRPr="007C5F0C">
        <w:t>Absence from Work</w:t>
      </w:r>
      <w:bookmarkEnd w:id="14"/>
    </w:p>
    <w:p w:rsidR="008577DF" w:rsidRDefault="008577DF" w:rsidP="008577DF">
      <w:pPr>
        <w:jc w:val="both"/>
      </w:pPr>
      <w:r>
        <w:t xml:space="preserve">The Council’s Attendance </w:t>
      </w:r>
      <w:r w:rsidR="00C04E4D">
        <w:t xml:space="preserve">policy and </w:t>
      </w:r>
      <w:r>
        <w:t xml:space="preserve">procedure should be used to manage all sickness absence.  Where an employee’s disability results in absence from work, managers should ensure that they support the employee through the procedure.  Further consideration should be given to any reasonable adjustments that would </w:t>
      </w:r>
      <w:r w:rsidR="00532381">
        <w:t>aid</w:t>
      </w:r>
      <w:r>
        <w:t xml:space="preserve"> the employee in their attendance at work.</w:t>
      </w:r>
    </w:p>
    <w:p w:rsidR="008577DF" w:rsidRPr="00572509" w:rsidRDefault="008577DF" w:rsidP="008577DF">
      <w:pPr>
        <w:jc w:val="both"/>
      </w:pPr>
      <w:r>
        <w:t xml:space="preserve">The Council also has a provision for </w:t>
      </w:r>
      <w:r w:rsidR="00B73CD9">
        <w:t>‘</w:t>
      </w:r>
      <w:r>
        <w:t>Disability Leave</w:t>
      </w:r>
      <w:r w:rsidR="00B73CD9">
        <w:t>’</w:t>
      </w:r>
      <w:r>
        <w:t xml:space="preserve"> which</w:t>
      </w:r>
      <w:r w:rsidRPr="00891FDC">
        <w:t xml:space="preserve"> </w:t>
      </w:r>
      <w:r w:rsidR="00C04E4D">
        <w:t>may</w:t>
      </w:r>
      <w:r w:rsidRPr="00891FDC">
        <w:t xml:space="preserve"> </w:t>
      </w:r>
      <w:r w:rsidR="00C04E4D">
        <w:t>provide paid time off for planned absences which are directly related to an employee’s disability</w:t>
      </w:r>
      <w:r w:rsidRPr="00891FDC">
        <w:t>, allowing employees with a disability or those who become disabled, to concentrate on managing their disability during employment with the support of the Council.</w:t>
      </w:r>
      <w:r>
        <w:t xml:space="preserve"> </w:t>
      </w:r>
    </w:p>
    <w:p w:rsidR="008577DF" w:rsidRDefault="008577DF" w:rsidP="00532381">
      <w:pPr>
        <w:pStyle w:val="Heading3"/>
      </w:pPr>
      <w:bookmarkStart w:id="15" w:name="_Toc511748956"/>
      <w:r w:rsidRPr="007C5F0C">
        <w:lastRenderedPageBreak/>
        <w:t>Training and Communication</w:t>
      </w:r>
      <w:bookmarkEnd w:id="15"/>
    </w:p>
    <w:p w:rsidR="008577DF" w:rsidRDefault="008577DF" w:rsidP="008577DF">
      <w:pPr>
        <w:jc w:val="both"/>
      </w:pPr>
      <w:r>
        <w:t>The Council provides Equalit</w:t>
      </w:r>
      <w:r w:rsidR="00C04E4D">
        <w:t>y</w:t>
      </w:r>
      <w:r>
        <w:t xml:space="preserve"> and Diversity</w:t>
      </w:r>
      <w:r w:rsidR="00C04E4D">
        <w:t xml:space="preserve"> </w:t>
      </w:r>
      <w:r w:rsidR="00567617">
        <w:t xml:space="preserve">training </w:t>
      </w:r>
      <w:r w:rsidR="00C04E4D">
        <w:t>for managers and employees</w:t>
      </w:r>
      <w:r>
        <w:t xml:space="preserve">, including disability. </w:t>
      </w:r>
      <w:r w:rsidR="00C04E4D">
        <w:t xml:space="preserve">It </w:t>
      </w:r>
      <w:r>
        <w:t xml:space="preserve">also provides online </w:t>
      </w:r>
      <w:r w:rsidR="00C04E4D">
        <w:t>guidance</w:t>
      </w:r>
      <w:r>
        <w:t xml:space="preserve"> on disability awareness, including relevant policies, updates and best practice.</w:t>
      </w:r>
    </w:p>
    <w:p w:rsidR="00C2084F" w:rsidRDefault="00C2084F" w:rsidP="00C2084F">
      <w:pPr>
        <w:autoSpaceDE w:val="0"/>
        <w:autoSpaceDN w:val="0"/>
        <w:adjustRightInd w:val="0"/>
        <w:spacing w:after="0" w:line="240" w:lineRule="auto"/>
        <w:rPr>
          <w:rFonts w:eastAsia="Malgun Gothic" w:cs="Arial"/>
          <w:szCs w:val="24"/>
          <w:lang w:val="en-US" w:eastAsia="ko-KR"/>
        </w:rPr>
      </w:pPr>
    </w:p>
    <w:p w:rsidR="00532381" w:rsidRDefault="00BD3FB2" w:rsidP="00C2084F">
      <w:pPr>
        <w:autoSpaceDE w:val="0"/>
        <w:autoSpaceDN w:val="0"/>
        <w:adjustRightInd w:val="0"/>
        <w:spacing w:after="0" w:line="240" w:lineRule="auto"/>
        <w:rPr>
          <w:rFonts w:eastAsia="Malgun Gothic" w:cs="Arial"/>
          <w:szCs w:val="24"/>
          <w:lang w:val="en-US" w:eastAsia="ko-KR"/>
        </w:rPr>
      </w:pPr>
      <w:r w:rsidRPr="00194A49">
        <w:rPr>
          <w:rFonts w:eastAsia="Malgun Gothic" w:cs="Arial"/>
          <w:szCs w:val="24"/>
          <w:lang w:val="en-US" w:eastAsia="ko-KR"/>
        </w:rPr>
        <w:t>In addition to the core actions under Themes 1 and 2 above, the Council must</w:t>
      </w:r>
      <w:r w:rsidR="000B05CE">
        <w:rPr>
          <w:rFonts w:eastAsia="Malgun Gothic" w:cs="Arial"/>
          <w:szCs w:val="24"/>
          <w:lang w:val="en-US" w:eastAsia="ko-KR"/>
        </w:rPr>
        <w:t xml:space="preserve"> also</w:t>
      </w:r>
      <w:r w:rsidRPr="00194A49">
        <w:rPr>
          <w:rFonts w:eastAsia="Malgun Gothic" w:cs="Arial"/>
          <w:szCs w:val="24"/>
          <w:lang w:val="en-US" w:eastAsia="ko-KR"/>
        </w:rPr>
        <w:t xml:space="preserve"> commit to at least one </w:t>
      </w:r>
      <w:r w:rsidR="00833243">
        <w:rPr>
          <w:rFonts w:eastAsia="Malgun Gothic" w:cs="Arial"/>
          <w:szCs w:val="24"/>
          <w:lang w:val="en-US" w:eastAsia="ko-KR"/>
        </w:rPr>
        <w:t>‘</w:t>
      </w:r>
      <w:r w:rsidRPr="00194A49">
        <w:rPr>
          <w:rFonts w:eastAsia="Malgun Gothic" w:cs="Arial"/>
          <w:szCs w:val="24"/>
          <w:lang w:val="en-US" w:eastAsia="ko-KR"/>
        </w:rPr>
        <w:t>activity</w:t>
      </w:r>
      <w:r w:rsidR="00833243">
        <w:rPr>
          <w:rFonts w:eastAsia="Malgun Gothic" w:cs="Arial"/>
          <w:szCs w:val="24"/>
          <w:lang w:val="en-US" w:eastAsia="ko-KR"/>
        </w:rPr>
        <w:t>’</w:t>
      </w:r>
      <w:r w:rsidRPr="00194A49">
        <w:rPr>
          <w:rFonts w:eastAsia="Malgun Gothic" w:cs="Arial"/>
          <w:szCs w:val="24"/>
          <w:lang w:val="en-US" w:eastAsia="ko-KR"/>
        </w:rPr>
        <w:t xml:space="preserve"> from a list in the Disability Confident Employer Scheme, details of which can be found at the second link under ‘Further Information’ below.</w:t>
      </w:r>
    </w:p>
    <w:p w:rsidR="00184E18" w:rsidRPr="00184E18" w:rsidRDefault="00184E18" w:rsidP="00184E18">
      <w:pPr>
        <w:autoSpaceDE w:val="0"/>
        <w:autoSpaceDN w:val="0"/>
        <w:adjustRightInd w:val="0"/>
        <w:spacing w:after="0" w:line="240" w:lineRule="auto"/>
        <w:rPr>
          <w:rFonts w:eastAsia="Malgun Gothic" w:cs="Arial"/>
          <w:szCs w:val="24"/>
          <w:lang w:val="en-US" w:eastAsia="ko-KR"/>
        </w:rPr>
      </w:pPr>
    </w:p>
    <w:p w:rsidR="0022653F" w:rsidRDefault="0022653F" w:rsidP="0022653F">
      <w:pPr>
        <w:shd w:val="clear" w:color="auto" w:fill="FFFFFF"/>
        <w:spacing w:before="100" w:beforeAutospacing="1" w:after="180" w:line="240" w:lineRule="auto"/>
        <w:rPr>
          <w:rFonts w:eastAsia="Times New Roman" w:cs="Arial"/>
          <w:color w:val="4D4D4D"/>
          <w:sz w:val="21"/>
          <w:szCs w:val="21"/>
          <w:lang w:eastAsia="en-GB"/>
        </w:rPr>
      </w:pPr>
    </w:p>
    <w:p w:rsidR="0022653F" w:rsidRPr="00161C39" w:rsidRDefault="00B73CD9" w:rsidP="0022653F">
      <w:pPr>
        <w:pStyle w:val="Heading1"/>
        <w:pBdr>
          <w:bottom w:val="single" w:sz="4" w:space="1" w:color="auto"/>
        </w:pBdr>
        <w:jc w:val="both"/>
        <w:rPr>
          <w:rFonts w:cs="Arial"/>
          <w:bCs/>
          <w:sz w:val="28"/>
          <w:szCs w:val="28"/>
        </w:rPr>
      </w:pPr>
      <w:bookmarkStart w:id="16" w:name="_Toc511748957"/>
      <w:r>
        <w:rPr>
          <w:rFonts w:cs="Arial"/>
          <w:bCs/>
          <w:sz w:val="28"/>
          <w:szCs w:val="28"/>
        </w:rPr>
        <w:t>Further</w:t>
      </w:r>
      <w:r w:rsidR="00AB4C8E">
        <w:rPr>
          <w:rFonts w:cs="Arial"/>
          <w:bCs/>
          <w:sz w:val="28"/>
          <w:szCs w:val="28"/>
        </w:rPr>
        <w:t xml:space="preserve"> Information</w:t>
      </w:r>
      <w:bookmarkEnd w:id="16"/>
      <w:r w:rsidR="0022653F">
        <w:rPr>
          <w:rFonts w:cs="Arial"/>
          <w:bCs/>
          <w:sz w:val="28"/>
          <w:szCs w:val="28"/>
        </w:rPr>
        <w:tab/>
      </w:r>
      <w:r w:rsidR="0022653F">
        <w:rPr>
          <w:rFonts w:cs="Arial"/>
          <w:bCs/>
          <w:sz w:val="28"/>
          <w:szCs w:val="28"/>
        </w:rPr>
        <w:tab/>
      </w:r>
      <w:r w:rsidR="0022653F">
        <w:rPr>
          <w:rFonts w:cs="Arial"/>
          <w:bCs/>
          <w:sz w:val="28"/>
          <w:szCs w:val="28"/>
        </w:rPr>
        <w:tab/>
      </w:r>
      <w:r w:rsidR="0022653F">
        <w:rPr>
          <w:rFonts w:cs="Arial"/>
          <w:bCs/>
          <w:sz w:val="28"/>
          <w:szCs w:val="28"/>
        </w:rPr>
        <w:tab/>
      </w:r>
      <w:r w:rsidR="0022653F">
        <w:rPr>
          <w:rFonts w:cs="Arial"/>
          <w:bCs/>
          <w:sz w:val="28"/>
          <w:szCs w:val="28"/>
        </w:rPr>
        <w:tab/>
      </w:r>
      <w:r w:rsidR="0022653F">
        <w:rPr>
          <w:rFonts w:cs="Arial"/>
          <w:bCs/>
          <w:sz w:val="28"/>
          <w:szCs w:val="28"/>
        </w:rPr>
        <w:tab/>
      </w:r>
      <w:r w:rsidR="0022653F" w:rsidRPr="00161C39">
        <w:rPr>
          <w:rFonts w:cs="Arial"/>
          <w:bCs/>
          <w:sz w:val="28"/>
          <w:szCs w:val="28"/>
        </w:rPr>
        <w:t xml:space="preserve">              </w:t>
      </w:r>
    </w:p>
    <w:p w:rsidR="007D25EF" w:rsidRPr="007D25EF" w:rsidRDefault="007D25EF" w:rsidP="007D25EF">
      <w:pPr>
        <w:spacing w:after="0" w:line="240" w:lineRule="auto"/>
        <w:rPr>
          <w:rFonts w:ascii="Calibri" w:hAnsi="Calibri" w:cs="Times New Roman"/>
          <w:szCs w:val="24"/>
        </w:rPr>
      </w:pPr>
    </w:p>
    <w:p w:rsidR="000B62CB" w:rsidRPr="006A15A7" w:rsidRDefault="000B62CB" w:rsidP="006A15A7">
      <w:pPr>
        <w:jc w:val="both"/>
      </w:pPr>
      <w:r>
        <w:t xml:space="preserve">Further information on the Disability Confident Scheme can be found at </w:t>
      </w:r>
      <w:hyperlink r:id="rId11" w:history="1">
        <w:r w:rsidRPr="00E35295">
          <w:rPr>
            <w:rStyle w:val="Hyperlink"/>
          </w:rPr>
          <w:t>https://www.gov.uk/government/collections/disability-confident-campaign</w:t>
        </w:r>
      </w:hyperlink>
      <w:r>
        <w:t>.</w:t>
      </w:r>
    </w:p>
    <w:p w:rsidR="00CB3E24" w:rsidRPr="006E2195" w:rsidRDefault="008E6579" w:rsidP="00CB3E24">
      <w:pPr>
        <w:pStyle w:val="TxBrp3"/>
        <w:spacing w:line="240" w:lineRule="auto"/>
        <w:rPr>
          <w:rFonts w:ascii="Arial" w:hAnsi="Arial"/>
          <w:szCs w:val="24"/>
        </w:rPr>
      </w:pPr>
      <w:r>
        <w:rPr>
          <w:rFonts w:ascii="Arial" w:hAnsi="Arial"/>
          <w:szCs w:val="24"/>
        </w:rPr>
        <w:t>a</w:t>
      </w:r>
      <w:r w:rsidR="00CB3E24" w:rsidRPr="006E2195">
        <w:rPr>
          <w:rFonts w:ascii="Arial" w:hAnsi="Arial"/>
          <w:szCs w:val="24"/>
        </w:rPr>
        <w:t>nd</w:t>
      </w:r>
      <w:r w:rsidR="00CB3E24">
        <w:rPr>
          <w:rFonts w:ascii="Arial" w:hAnsi="Arial"/>
          <w:szCs w:val="24"/>
        </w:rPr>
        <w:t xml:space="preserve"> at</w:t>
      </w:r>
    </w:p>
    <w:p w:rsidR="00CB3E24" w:rsidRDefault="00CB3E24" w:rsidP="00CB3E24">
      <w:pPr>
        <w:pStyle w:val="TxBrp3"/>
        <w:spacing w:line="240" w:lineRule="auto"/>
        <w:rPr>
          <w:rFonts w:ascii="Arial" w:hAnsi="Arial"/>
          <w:b/>
          <w:sz w:val="28"/>
        </w:rPr>
      </w:pPr>
    </w:p>
    <w:p w:rsidR="00CB3E24" w:rsidRPr="006E2195" w:rsidRDefault="00AB6A81" w:rsidP="00CB3E24">
      <w:pPr>
        <w:pStyle w:val="TxBrp3"/>
        <w:spacing w:line="240" w:lineRule="auto"/>
        <w:rPr>
          <w:rFonts w:ascii="Arial" w:hAnsi="Arial"/>
          <w:szCs w:val="24"/>
        </w:rPr>
      </w:pPr>
      <w:hyperlink r:id="rId12" w:history="1">
        <w:r w:rsidR="00CB3E24" w:rsidRPr="006E2195">
          <w:rPr>
            <w:rStyle w:val="Hyperlink"/>
            <w:rFonts w:ascii="Arial" w:hAnsi="Arial"/>
            <w:szCs w:val="24"/>
          </w:rPr>
          <w:t>https://assets.publishing.service.gov.uk/government/uploads/system/uploads/attachment_data/file/699318/disability-confident-employer-pack-level-2.pdf</w:t>
        </w:r>
      </w:hyperlink>
    </w:p>
    <w:p w:rsidR="009E5D50" w:rsidRDefault="009E5D50">
      <w:pPr>
        <w:rPr>
          <w:rFonts w:cs="Arial"/>
          <w:szCs w:val="24"/>
        </w:rPr>
        <w:sectPr w:rsidR="009E5D50" w:rsidSect="00763615">
          <w:headerReference w:type="default" r:id="rId13"/>
          <w:footerReference w:type="even" r:id="rId14"/>
          <w:footerReference w:type="default" r:id="rId15"/>
          <w:pgSz w:w="11906" w:h="16838"/>
          <w:pgMar w:top="1440" w:right="1440" w:bottom="1440" w:left="1440" w:header="708" w:footer="708" w:gutter="0"/>
          <w:cols w:space="708"/>
          <w:titlePg/>
          <w:docGrid w:linePitch="360"/>
        </w:sectPr>
      </w:pPr>
    </w:p>
    <w:p w:rsidR="009E5D50" w:rsidRDefault="009E5D50" w:rsidP="009E5D50">
      <w:pPr>
        <w:tabs>
          <w:tab w:val="left" w:pos="204"/>
        </w:tabs>
        <w:rPr>
          <w:b/>
        </w:rPr>
      </w:pPr>
    </w:p>
    <w:p w:rsidR="009E5D50" w:rsidRPr="00F232CD" w:rsidRDefault="009E5D50" w:rsidP="009E5D50">
      <w:pPr>
        <w:tabs>
          <w:tab w:val="left" w:pos="204"/>
        </w:tabs>
        <w:rPr>
          <w:b/>
          <w:sz w:val="28"/>
          <w:szCs w:val="28"/>
          <w:u w:val="single"/>
        </w:rPr>
      </w:pPr>
      <w:r w:rsidRPr="00F232CD">
        <w:rPr>
          <w:b/>
          <w:sz w:val="28"/>
          <w:szCs w:val="28"/>
          <w:u w:val="single"/>
        </w:rPr>
        <w:t>DISABILITY DEFINITIONS</w:t>
      </w:r>
    </w:p>
    <w:p w:rsidR="009E5D50" w:rsidRDefault="009E5D50" w:rsidP="009E5D50">
      <w:pPr>
        <w:pStyle w:val="TxBrp4"/>
        <w:tabs>
          <w:tab w:val="clear" w:pos="3055"/>
        </w:tabs>
        <w:spacing w:line="240" w:lineRule="auto"/>
        <w:ind w:left="0" w:firstLine="0"/>
        <w:jc w:val="both"/>
        <w:rPr>
          <w:rFonts w:ascii="Arial" w:hAnsi="Arial"/>
        </w:rPr>
      </w:pPr>
      <w:r>
        <w:rPr>
          <w:rFonts w:ascii="Arial" w:hAnsi="Arial"/>
        </w:rPr>
        <w:t xml:space="preserve">This Appendix is summarised from the Office of Disability Issues’ Equality Act 2010 Guidance; </w:t>
      </w:r>
    </w:p>
    <w:p w:rsidR="009E5D50" w:rsidRDefault="009E5D50" w:rsidP="009E5D50">
      <w:pPr>
        <w:pStyle w:val="TxBrp4"/>
        <w:tabs>
          <w:tab w:val="clear" w:pos="3055"/>
        </w:tabs>
        <w:spacing w:line="240" w:lineRule="auto"/>
        <w:ind w:left="0" w:firstLine="0"/>
        <w:jc w:val="both"/>
        <w:rPr>
          <w:rFonts w:ascii="Arial" w:hAnsi="Arial"/>
        </w:rPr>
      </w:pPr>
    </w:p>
    <w:p w:rsidR="009E5D50" w:rsidRDefault="00AB6A81" w:rsidP="009E5D50">
      <w:pPr>
        <w:pStyle w:val="TxBrp4"/>
        <w:tabs>
          <w:tab w:val="clear" w:pos="3055"/>
        </w:tabs>
        <w:spacing w:line="240" w:lineRule="auto"/>
        <w:ind w:left="0" w:firstLine="0"/>
        <w:jc w:val="both"/>
        <w:rPr>
          <w:rFonts w:ascii="Arial" w:hAnsi="Arial"/>
        </w:rPr>
      </w:pPr>
      <w:hyperlink r:id="rId16" w:history="1">
        <w:r w:rsidR="009E5D50" w:rsidRPr="00735DC8">
          <w:rPr>
            <w:rStyle w:val="Hyperlink"/>
            <w:rFonts w:ascii="Arial" w:hAnsi="Arial"/>
          </w:rPr>
          <w:t>https://www.gov.uk/government/uploads/system/uploads/attachment_data/file/570382/Equality_Act_2010-disability_definition.pdf</w:t>
        </w:r>
      </w:hyperlink>
      <w:r w:rsidR="009E5D50">
        <w:rPr>
          <w:rFonts w:ascii="Arial" w:hAnsi="Arial"/>
        </w:rPr>
        <w:t xml:space="preserve">.  </w:t>
      </w:r>
    </w:p>
    <w:p w:rsidR="009E5D50" w:rsidRDefault="009E5D50" w:rsidP="009E5D50">
      <w:pPr>
        <w:pStyle w:val="TxBrp4"/>
        <w:tabs>
          <w:tab w:val="clear" w:pos="3055"/>
        </w:tabs>
        <w:spacing w:line="240" w:lineRule="auto"/>
        <w:ind w:left="0" w:firstLine="0"/>
        <w:jc w:val="both"/>
        <w:rPr>
          <w:rFonts w:ascii="Arial" w:hAnsi="Arial"/>
        </w:rPr>
      </w:pPr>
    </w:p>
    <w:p w:rsidR="009E5D50" w:rsidRPr="00E177D0" w:rsidRDefault="009E5D50" w:rsidP="009E5D50">
      <w:pPr>
        <w:pStyle w:val="TxBrp4"/>
        <w:tabs>
          <w:tab w:val="clear" w:pos="3055"/>
        </w:tabs>
        <w:spacing w:line="240" w:lineRule="auto"/>
        <w:ind w:left="0" w:firstLine="0"/>
        <w:jc w:val="both"/>
        <w:rPr>
          <w:rFonts w:ascii="Arial" w:hAnsi="Arial"/>
        </w:rPr>
      </w:pPr>
      <w:r>
        <w:rPr>
          <w:rFonts w:ascii="Arial" w:hAnsi="Arial"/>
        </w:rPr>
        <w:t>It outlines what the Equality Act 2010 means by the term “disability”. The Act covers disabled people and people who have had a disability in the past.</w:t>
      </w:r>
      <w:r w:rsidRPr="00E177D0">
        <w:t xml:space="preserve"> </w:t>
      </w:r>
    </w:p>
    <w:p w:rsidR="009E5D50" w:rsidRDefault="009E5D50" w:rsidP="009E5D50"/>
    <w:p w:rsidR="009E5D50" w:rsidRDefault="009E5D50" w:rsidP="009E5D50">
      <w:pPr>
        <w:pStyle w:val="TxBrp5"/>
        <w:spacing w:line="240" w:lineRule="auto"/>
        <w:ind w:left="0"/>
        <w:rPr>
          <w:rFonts w:ascii="Arial" w:hAnsi="Arial"/>
        </w:rPr>
      </w:pPr>
      <w:r>
        <w:rPr>
          <w:rFonts w:ascii="Arial" w:hAnsi="Arial"/>
        </w:rPr>
        <w:t>Disability is defined as:</w:t>
      </w:r>
    </w:p>
    <w:p w:rsidR="009E5D50" w:rsidRDefault="009E5D50" w:rsidP="009E5D50">
      <w:pPr>
        <w:pStyle w:val="TxBrp6"/>
        <w:pBdr>
          <w:top w:val="single" w:sz="4" w:space="1" w:color="auto"/>
          <w:left w:val="single" w:sz="4" w:space="4" w:color="auto"/>
          <w:bottom w:val="single" w:sz="4" w:space="1" w:color="auto"/>
          <w:right w:val="single" w:sz="4" w:space="4" w:color="auto"/>
        </w:pBdr>
        <w:tabs>
          <w:tab w:val="clear" w:pos="3067"/>
        </w:tabs>
        <w:spacing w:line="240" w:lineRule="auto"/>
        <w:ind w:left="0"/>
        <w:rPr>
          <w:rFonts w:ascii="Arial" w:hAnsi="Arial"/>
          <w:b/>
        </w:rPr>
      </w:pPr>
      <w:r>
        <w:rPr>
          <w:rFonts w:ascii="Arial" w:hAnsi="Arial"/>
          <w:b/>
        </w:rPr>
        <w:t>A</w:t>
      </w:r>
      <w:r>
        <w:rPr>
          <w:rFonts w:ascii="Arial" w:hAnsi="Arial"/>
        </w:rPr>
        <w:t xml:space="preserve"> </w:t>
      </w:r>
      <w:r>
        <w:rPr>
          <w:rFonts w:ascii="Arial" w:hAnsi="Arial"/>
          <w:b/>
        </w:rPr>
        <w:t xml:space="preserve">physical or mental impairment </w:t>
      </w:r>
      <w:r w:rsidR="00C04E4D">
        <w:rPr>
          <w:rFonts w:ascii="Arial" w:hAnsi="Arial"/>
          <w:b/>
        </w:rPr>
        <w:t>which</w:t>
      </w:r>
      <w:r>
        <w:rPr>
          <w:rFonts w:ascii="Arial" w:hAnsi="Arial"/>
          <w:b/>
        </w:rPr>
        <w:t xml:space="preserve"> has a substantial and long-term adverse effect on a person’s ability to carry out normal day-to-day activities.</w:t>
      </w:r>
    </w:p>
    <w:p w:rsidR="009E5D50" w:rsidRDefault="009E5D50" w:rsidP="009E5D50">
      <w:pPr>
        <w:rPr>
          <w:b/>
        </w:rPr>
      </w:pPr>
    </w:p>
    <w:p w:rsidR="009E5D50" w:rsidRDefault="009E5D50" w:rsidP="009E5D50">
      <w:pPr>
        <w:pStyle w:val="TxBrp6"/>
        <w:tabs>
          <w:tab w:val="clear" w:pos="3067"/>
        </w:tabs>
        <w:spacing w:line="240" w:lineRule="auto"/>
        <w:ind w:left="0"/>
        <w:rPr>
          <w:rFonts w:ascii="Arial" w:hAnsi="Arial"/>
          <w:b/>
        </w:rPr>
      </w:pPr>
      <w:r>
        <w:rPr>
          <w:rFonts w:ascii="Arial" w:hAnsi="Arial"/>
          <w:b/>
        </w:rPr>
        <w:t>Explanations of:</w:t>
      </w:r>
    </w:p>
    <w:p w:rsidR="009E5D50" w:rsidRDefault="009E5D50" w:rsidP="009E5D50">
      <w:pPr>
        <w:tabs>
          <w:tab w:val="left" w:pos="3067"/>
        </w:tabs>
        <w:rPr>
          <w:b/>
        </w:rPr>
      </w:pPr>
    </w:p>
    <w:p w:rsidR="009E5D50" w:rsidRDefault="009E5D50" w:rsidP="009E5D50">
      <w:pPr>
        <w:pStyle w:val="TxBrp7"/>
        <w:tabs>
          <w:tab w:val="clear" w:pos="3367"/>
          <w:tab w:val="left" w:pos="-3420"/>
          <w:tab w:val="left" w:pos="3067"/>
        </w:tabs>
        <w:spacing w:line="240" w:lineRule="auto"/>
        <w:ind w:left="0" w:firstLine="0"/>
        <w:rPr>
          <w:rFonts w:ascii="Arial" w:hAnsi="Arial"/>
          <w:b/>
        </w:rPr>
      </w:pPr>
      <w:r>
        <w:rPr>
          <w:rFonts w:ascii="Arial" w:hAnsi="Arial"/>
          <w:b/>
        </w:rPr>
        <w:t>1.  impairment</w:t>
      </w:r>
    </w:p>
    <w:p w:rsidR="009E5D50" w:rsidRDefault="009E5D50" w:rsidP="009E5D50">
      <w:pPr>
        <w:pStyle w:val="TxBrp5"/>
        <w:tabs>
          <w:tab w:val="left" w:pos="-3420"/>
          <w:tab w:val="left" w:pos="3055"/>
        </w:tabs>
        <w:spacing w:before="120" w:line="240" w:lineRule="auto"/>
        <w:ind w:left="0"/>
        <w:rPr>
          <w:rFonts w:ascii="Arial" w:hAnsi="Arial"/>
        </w:rPr>
      </w:pPr>
      <w:r>
        <w:rPr>
          <w:rFonts w:ascii="Arial" w:hAnsi="Arial"/>
        </w:rPr>
        <w:t>The definition covers physical and mental impairments.</w:t>
      </w:r>
    </w:p>
    <w:p w:rsidR="009E5D50" w:rsidRDefault="009E5D50" w:rsidP="009E5D50">
      <w:pPr>
        <w:pStyle w:val="TxBrp5"/>
        <w:tabs>
          <w:tab w:val="left" w:pos="-3420"/>
          <w:tab w:val="left" w:pos="3055"/>
        </w:tabs>
        <w:spacing w:line="240" w:lineRule="auto"/>
        <w:ind w:left="0"/>
        <w:rPr>
          <w:rFonts w:ascii="Arial" w:hAnsi="Arial"/>
        </w:rPr>
      </w:pPr>
      <w:r>
        <w:rPr>
          <w:rFonts w:ascii="Arial" w:hAnsi="Arial"/>
        </w:rPr>
        <w:t>These include:</w:t>
      </w:r>
    </w:p>
    <w:p w:rsidR="009E5D50" w:rsidRDefault="009E5D50" w:rsidP="009E5D50">
      <w:pPr>
        <w:numPr>
          <w:ilvl w:val="0"/>
          <w:numId w:val="24"/>
        </w:numPr>
        <w:spacing w:after="0" w:line="240" w:lineRule="auto"/>
        <w:jc w:val="both"/>
      </w:pPr>
      <w:r>
        <w:t>impairments affecting the senses, such as sight and hearing</w:t>
      </w:r>
    </w:p>
    <w:p w:rsidR="009E5D50" w:rsidRDefault="009E5D50" w:rsidP="009E5D50">
      <w:pPr>
        <w:numPr>
          <w:ilvl w:val="0"/>
          <w:numId w:val="24"/>
        </w:numPr>
        <w:spacing w:after="0" w:line="240" w:lineRule="auto"/>
        <w:jc w:val="both"/>
      </w:pPr>
      <w:r>
        <w:t xml:space="preserve">mental impairments including learning disabilities and mental illness (if it is </w:t>
      </w:r>
      <w:r w:rsidRPr="00D50B31">
        <w:t>recognised</w:t>
      </w:r>
      <w:r>
        <w:t xml:space="preserve"> by a respected body of medical opinion)</w:t>
      </w:r>
    </w:p>
    <w:p w:rsidR="009E5D50" w:rsidRDefault="009E5D50" w:rsidP="009E5D50">
      <w:pPr>
        <w:pStyle w:val="TxBrp9"/>
        <w:tabs>
          <w:tab w:val="left" w:pos="-3420"/>
        </w:tabs>
        <w:spacing w:line="240" w:lineRule="auto"/>
        <w:ind w:left="0"/>
        <w:rPr>
          <w:rFonts w:ascii="Arial" w:hAnsi="Arial"/>
        </w:rPr>
      </w:pPr>
    </w:p>
    <w:p w:rsidR="009E5D50" w:rsidRDefault="009E5D50" w:rsidP="009E5D50">
      <w:pPr>
        <w:pStyle w:val="TxBrp12"/>
        <w:spacing w:line="240" w:lineRule="auto"/>
        <w:jc w:val="both"/>
        <w:rPr>
          <w:rFonts w:ascii="Arial" w:hAnsi="Arial"/>
        </w:rPr>
      </w:pPr>
      <w:r>
        <w:rPr>
          <w:rFonts w:ascii="Arial" w:hAnsi="Arial"/>
        </w:rPr>
        <w:t>The Government has issued guidance, under the Act, about whether an impairment has a substantial or long-term effect. This guidance does not in itself impose legal obligations on an employer or service provider, but a tribunal or court must when considering a complaint about discrimination take into account any of the guidance which appears to be relevant.</w:t>
      </w:r>
    </w:p>
    <w:p w:rsidR="009E5D50" w:rsidRDefault="009E5D50" w:rsidP="009E5D50">
      <w:pPr>
        <w:pStyle w:val="TxBrp15"/>
        <w:spacing w:line="240" w:lineRule="auto"/>
        <w:ind w:left="0" w:firstLine="0"/>
        <w:rPr>
          <w:rFonts w:ascii="Arial" w:hAnsi="Arial"/>
        </w:rPr>
      </w:pPr>
    </w:p>
    <w:p w:rsidR="009E5D50" w:rsidRDefault="009E5D50" w:rsidP="009E5D50">
      <w:pPr>
        <w:pStyle w:val="TxBrp15"/>
        <w:spacing w:line="240" w:lineRule="auto"/>
        <w:ind w:left="0" w:firstLine="0"/>
        <w:rPr>
          <w:rFonts w:ascii="Arial" w:hAnsi="Arial"/>
          <w:b/>
        </w:rPr>
      </w:pPr>
      <w:r>
        <w:rPr>
          <w:rFonts w:ascii="Arial" w:hAnsi="Arial"/>
          <w:b/>
        </w:rPr>
        <w:t>2.  substantial</w:t>
      </w:r>
    </w:p>
    <w:p w:rsidR="009E5D50" w:rsidRDefault="009E5D50" w:rsidP="009E5D50">
      <w:pPr>
        <w:pStyle w:val="TxBrp12"/>
        <w:spacing w:before="120" w:line="240" w:lineRule="auto"/>
        <w:rPr>
          <w:rFonts w:ascii="Arial" w:hAnsi="Arial"/>
        </w:rPr>
      </w:pPr>
      <w:r>
        <w:rPr>
          <w:rFonts w:ascii="Arial" w:hAnsi="Arial"/>
        </w:rPr>
        <w:t>For an effect to be substantial, it must be more than minor or trivial.</w:t>
      </w:r>
    </w:p>
    <w:p w:rsidR="009E5D50" w:rsidRDefault="009E5D50" w:rsidP="009E5D50">
      <w:pPr>
        <w:tabs>
          <w:tab w:val="left" w:pos="204"/>
        </w:tabs>
      </w:pPr>
    </w:p>
    <w:p w:rsidR="009E5D50" w:rsidRDefault="009E5D50" w:rsidP="009E5D50">
      <w:pPr>
        <w:pStyle w:val="TxBrp16"/>
        <w:tabs>
          <w:tab w:val="left" w:pos="204"/>
        </w:tabs>
        <w:spacing w:line="240" w:lineRule="auto"/>
        <w:rPr>
          <w:rFonts w:ascii="Arial" w:hAnsi="Arial"/>
          <w:b/>
        </w:rPr>
      </w:pPr>
      <w:r>
        <w:rPr>
          <w:rFonts w:ascii="Arial" w:hAnsi="Arial"/>
          <w:b/>
        </w:rPr>
        <w:t>Examples</w:t>
      </w:r>
    </w:p>
    <w:p w:rsidR="009E5D50" w:rsidRDefault="009E5D50" w:rsidP="009E5D50">
      <w:pPr>
        <w:pStyle w:val="TxBrp12"/>
        <w:spacing w:line="240" w:lineRule="auto"/>
        <w:rPr>
          <w:rFonts w:ascii="Arial" w:hAnsi="Arial"/>
        </w:rPr>
      </w:pPr>
      <w:r>
        <w:rPr>
          <w:rFonts w:ascii="Arial" w:hAnsi="Arial"/>
        </w:rPr>
        <w:t>The following are examples that are likely to be considered substantial:</w:t>
      </w:r>
    </w:p>
    <w:p w:rsidR="009E5D50" w:rsidRDefault="009E5D50" w:rsidP="009E5D50">
      <w:pPr>
        <w:numPr>
          <w:ilvl w:val="0"/>
          <w:numId w:val="23"/>
        </w:numPr>
        <w:spacing w:after="0" w:line="240" w:lineRule="auto"/>
        <w:jc w:val="both"/>
      </w:pPr>
      <w:r>
        <w:t>inability to see moving traffic clearly enough to cross a road safely</w:t>
      </w:r>
    </w:p>
    <w:p w:rsidR="009E5D50" w:rsidRDefault="009E5D50" w:rsidP="009E5D50">
      <w:pPr>
        <w:numPr>
          <w:ilvl w:val="0"/>
          <w:numId w:val="23"/>
        </w:numPr>
        <w:spacing w:after="0" w:line="240" w:lineRule="auto"/>
        <w:jc w:val="both"/>
      </w:pPr>
      <w:r>
        <w:t>inability to turn taps or knobs</w:t>
      </w:r>
    </w:p>
    <w:p w:rsidR="009E5D50" w:rsidRDefault="009E5D50" w:rsidP="009E5D50">
      <w:pPr>
        <w:numPr>
          <w:ilvl w:val="0"/>
          <w:numId w:val="23"/>
        </w:numPr>
        <w:spacing w:after="0" w:line="240" w:lineRule="auto"/>
        <w:jc w:val="both"/>
      </w:pPr>
      <w:r>
        <w:t>inability to remember and relay a simple message correctly</w:t>
      </w:r>
    </w:p>
    <w:p w:rsidR="009E5D50" w:rsidRDefault="009E5D50" w:rsidP="009E5D50">
      <w:pPr>
        <w:tabs>
          <w:tab w:val="left" w:pos="714"/>
        </w:tabs>
      </w:pPr>
    </w:p>
    <w:p w:rsidR="009E5D50" w:rsidRPr="009E5D50" w:rsidRDefault="009E5D50" w:rsidP="009E5D50">
      <w:pPr>
        <w:pStyle w:val="TxBrp18"/>
        <w:tabs>
          <w:tab w:val="left" w:pos="311"/>
        </w:tabs>
        <w:spacing w:line="240" w:lineRule="auto"/>
        <w:ind w:left="0" w:firstLine="0"/>
        <w:rPr>
          <w:rFonts w:ascii="Arial" w:hAnsi="Arial"/>
          <w:b/>
        </w:rPr>
      </w:pPr>
      <w:r>
        <w:rPr>
          <w:rFonts w:ascii="Arial" w:hAnsi="Arial"/>
          <w:b/>
        </w:rPr>
        <w:t>3.</w:t>
      </w:r>
      <w:r>
        <w:rPr>
          <w:rFonts w:ascii="Arial" w:hAnsi="Arial"/>
          <w:b/>
        </w:rPr>
        <w:tab/>
        <w:t>long-term</w:t>
      </w:r>
    </w:p>
    <w:p w:rsidR="009E5D50" w:rsidRDefault="009E5D50" w:rsidP="009E5D50">
      <w:pPr>
        <w:pStyle w:val="TxBrp12"/>
        <w:spacing w:before="120" w:line="240" w:lineRule="auto"/>
        <w:rPr>
          <w:rFonts w:ascii="Arial" w:hAnsi="Arial"/>
        </w:rPr>
      </w:pPr>
      <w:r>
        <w:rPr>
          <w:rFonts w:ascii="Arial" w:hAnsi="Arial"/>
        </w:rPr>
        <w:t>These are effects that:</w:t>
      </w:r>
    </w:p>
    <w:p w:rsidR="009E5D50" w:rsidRDefault="009E5D50" w:rsidP="009E5D50">
      <w:pPr>
        <w:numPr>
          <w:ilvl w:val="0"/>
          <w:numId w:val="22"/>
        </w:numPr>
        <w:spacing w:after="0" w:line="240" w:lineRule="auto"/>
        <w:jc w:val="both"/>
      </w:pPr>
      <w:r>
        <w:t xml:space="preserve">have lasted at least 12 months, </w:t>
      </w:r>
      <w:r w:rsidRPr="00D50B31">
        <w:t>or</w:t>
      </w:r>
    </w:p>
    <w:p w:rsidR="009E5D50" w:rsidRDefault="009E5D50" w:rsidP="009E5D50">
      <w:pPr>
        <w:numPr>
          <w:ilvl w:val="0"/>
          <w:numId w:val="22"/>
        </w:numPr>
        <w:spacing w:after="0" w:line="240" w:lineRule="auto"/>
        <w:jc w:val="both"/>
      </w:pPr>
      <w:r>
        <w:t xml:space="preserve">are likely to last at least 12 months, </w:t>
      </w:r>
      <w:r w:rsidRPr="00D50B31">
        <w:t>or</w:t>
      </w:r>
    </w:p>
    <w:p w:rsidR="009E5D50" w:rsidRDefault="009E5D50" w:rsidP="009E5D50">
      <w:pPr>
        <w:numPr>
          <w:ilvl w:val="0"/>
          <w:numId w:val="22"/>
        </w:numPr>
        <w:spacing w:after="0" w:line="240" w:lineRule="auto"/>
        <w:jc w:val="both"/>
      </w:pPr>
      <w:r>
        <w:t>are likely to last for the rest of the life of the person affected</w:t>
      </w:r>
    </w:p>
    <w:p w:rsidR="009E5D50" w:rsidRDefault="009E5D50" w:rsidP="009E5D50">
      <w:pPr>
        <w:tabs>
          <w:tab w:val="left" w:pos="714"/>
        </w:tabs>
        <w:jc w:val="both"/>
      </w:pPr>
    </w:p>
    <w:p w:rsidR="009E5D50" w:rsidRDefault="009E5D50" w:rsidP="009E5D50">
      <w:pPr>
        <w:pStyle w:val="TxBrp21"/>
        <w:tabs>
          <w:tab w:val="left" w:pos="204"/>
        </w:tabs>
        <w:spacing w:line="240" w:lineRule="auto"/>
        <w:rPr>
          <w:rFonts w:ascii="Arial" w:hAnsi="Arial"/>
        </w:rPr>
      </w:pPr>
      <w:r>
        <w:rPr>
          <w:rFonts w:ascii="Arial" w:hAnsi="Arial"/>
        </w:rPr>
        <w:t>Long-term effects include those which are likely to recur. For example, an effect will be considered to be long-term if it is likely both to recur, and to do so at least once beyond the 12-month period following the first occurrence.</w:t>
      </w:r>
    </w:p>
    <w:p w:rsidR="009E5D50" w:rsidRDefault="009E5D50" w:rsidP="009E5D50">
      <w:pPr>
        <w:pStyle w:val="TxBrp6"/>
        <w:spacing w:line="240" w:lineRule="auto"/>
        <w:ind w:left="0"/>
        <w:rPr>
          <w:rFonts w:ascii="Arial" w:hAnsi="Arial"/>
          <w:b/>
        </w:rPr>
      </w:pPr>
    </w:p>
    <w:p w:rsidR="009E5D50" w:rsidRDefault="009E5D50" w:rsidP="009E5D50">
      <w:pPr>
        <w:pStyle w:val="TxBrp6"/>
        <w:tabs>
          <w:tab w:val="clear" w:pos="3067"/>
          <w:tab w:val="left" w:pos="540"/>
        </w:tabs>
        <w:spacing w:line="240" w:lineRule="auto"/>
        <w:ind w:left="0"/>
        <w:rPr>
          <w:rFonts w:ascii="Arial" w:hAnsi="Arial"/>
          <w:b/>
        </w:rPr>
      </w:pPr>
      <w:r>
        <w:rPr>
          <w:rFonts w:ascii="Arial" w:hAnsi="Arial"/>
          <w:b/>
        </w:rPr>
        <w:t>4. day-to-day activities</w:t>
      </w:r>
    </w:p>
    <w:p w:rsidR="009E5D50" w:rsidRDefault="009E5D50" w:rsidP="009E5D50">
      <w:pPr>
        <w:pStyle w:val="TxBrp5"/>
        <w:tabs>
          <w:tab w:val="left" w:pos="540"/>
        </w:tabs>
        <w:spacing w:before="120" w:line="240" w:lineRule="auto"/>
        <w:ind w:left="0"/>
        <w:rPr>
          <w:rFonts w:ascii="Arial" w:hAnsi="Arial"/>
        </w:rPr>
      </w:pPr>
      <w:r>
        <w:rPr>
          <w:rFonts w:ascii="Arial" w:hAnsi="Arial"/>
        </w:rPr>
        <w:t>The Act does not define what is considered to be day-to-day activities, however</w:t>
      </w:r>
      <w:r w:rsidR="00C04E4D">
        <w:rPr>
          <w:rFonts w:ascii="Arial" w:hAnsi="Arial"/>
        </w:rPr>
        <w:t xml:space="preserve"> these</w:t>
      </w:r>
      <w:r>
        <w:rPr>
          <w:rFonts w:ascii="Arial" w:hAnsi="Arial"/>
        </w:rPr>
        <w:t xml:space="preserve"> are likely to include normal activities carried out by most people on a regular basis, for example;</w:t>
      </w:r>
    </w:p>
    <w:p w:rsidR="009E5D50" w:rsidRDefault="009E5D50" w:rsidP="009E5D50">
      <w:pPr>
        <w:pStyle w:val="TxBrp5"/>
        <w:tabs>
          <w:tab w:val="left" w:pos="540"/>
        </w:tabs>
        <w:spacing w:line="240" w:lineRule="auto"/>
        <w:ind w:left="0"/>
        <w:rPr>
          <w:rFonts w:ascii="Arial" w:hAnsi="Arial"/>
        </w:rPr>
      </w:pPr>
    </w:p>
    <w:p w:rsidR="009E5D50" w:rsidRDefault="009E5D50" w:rsidP="009E5D50">
      <w:pPr>
        <w:numPr>
          <w:ilvl w:val="0"/>
          <w:numId w:val="21"/>
        </w:numPr>
        <w:spacing w:after="0" w:line="240" w:lineRule="auto"/>
        <w:jc w:val="both"/>
      </w:pPr>
      <w:r>
        <w:t>using everyday objects such as a keyboard</w:t>
      </w:r>
    </w:p>
    <w:p w:rsidR="009E5D50" w:rsidRDefault="009E5D50" w:rsidP="009E5D50">
      <w:pPr>
        <w:numPr>
          <w:ilvl w:val="0"/>
          <w:numId w:val="21"/>
        </w:numPr>
        <w:spacing w:after="0" w:line="240" w:lineRule="auto"/>
        <w:jc w:val="both"/>
      </w:pPr>
      <w:r>
        <w:t>lifting, moving or carrying everyday objects such as a chair</w:t>
      </w:r>
    </w:p>
    <w:p w:rsidR="009E5D50" w:rsidRDefault="009E5D50" w:rsidP="009E5D50">
      <w:pPr>
        <w:numPr>
          <w:ilvl w:val="0"/>
          <w:numId w:val="21"/>
        </w:numPr>
        <w:spacing w:after="0" w:line="240" w:lineRule="auto"/>
        <w:jc w:val="both"/>
      </w:pPr>
      <w:r>
        <w:t>having a conversation or using a telephone</w:t>
      </w:r>
    </w:p>
    <w:p w:rsidR="009E5D50" w:rsidRDefault="009E5D50" w:rsidP="009E5D50">
      <w:pPr>
        <w:numPr>
          <w:ilvl w:val="0"/>
          <w:numId w:val="21"/>
        </w:numPr>
        <w:spacing w:after="0" w:line="240" w:lineRule="auto"/>
        <w:jc w:val="both"/>
      </w:pPr>
      <w:r>
        <w:t>getting washed and dressed</w:t>
      </w:r>
    </w:p>
    <w:p w:rsidR="009E5D50" w:rsidRDefault="009E5D50" w:rsidP="009E5D50">
      <w:pPr>
        <w:numPr>
          <w:ilvl w:val="0"/>
          <w:numId w:val="21"/>
        </w:numPr>
        <w:spacing w:after="0" w:line="240" w:lineRule="auto"/>
        <w:jc w:val="both"/>
      </w:pPr>
      <w:r>
        <w:t>preparing and eating food</w:t>
      </w:r>
    </w:p>
    <w:p w:rsidR="009E5D50" w:rsidRDefault="009E5D50" w:rsidP="009E5D50">
      <w:pPr>
        <w:numPr>
          <w:ilvl w:val="0"/>
          <w:numId w:val="21"/>
        </w:numPr>
        <w:spacing w:after="0" w:line="240" w:lineRule="auto"/>
        <w:jc w:val="both"/>
      </w:pPr>
      <w:r>
        <w:t>carry</w:t>
      </w:r>
      <w:r w:rsidR="00567617">
        <w:t>ing</w:t>
      </w:r>
      <w:r>
        <w:t xml:space="preserve"> out household tasks</w:t>
      </w:r>
    </w:p>
    <w:p w:rsidR="009E5D50" w:rsidRDefault="009E5D50" w:rsidP="009E5D50">
      <w:pPr>
        <w:numPr>
          <w:ilvl w:val="0"/>
          <w:numId w:val="21"/>
        </w:numPr>
        <w:spacing w:after="0" w:line="240" w:lineRule="auto"/>
        <w:jc w:val="both"/>
      </w:pPr>
      <w:r>
        <w:t>walking and travelling by various forms of transport</w:t>
      </w:r>
    </w:p>
    <w:p w:rsidR="009E5D50" w:rsidRDefault="009E5D50" w:rsidP="009E5D50">
      <w:pPr>
        <w:numPr>
          <w:ilvl w:val="0"/>
          <w:numId w:val="21"/>
        </w:numPr>
        <w:spacing w:after="0" w:line="240" w:lineRule="auto"/>
        <w:jc w:val="both"/>
      </w:pPr>
      <w:r>
        <w:t>taking part in social activities</w:t>
      </w:r>
    </w:p>
    <w:p w:rsidR="009E5D50" w:rsidRDefault="009E5D50" w:rsidP="009E5D50">
      <w:pPr>
        <w:pStyle w:val="TxBrp3"/>
        <w:tabs>
          <w:tab w:val="clear" w:pos="204"/>
          <w:tab w:val="left" w:pos="-3420"/>
        </w:tabs>
        <w:spacing w:line="240" w:lineRule="auto"/>
        <w:rPr>
          <w:rFonts w:ascii="Arial" w:hAnsi="Arial"/>
          <w:b/>
          <w:sz w:val="28"/>
        </w:rPr>
      </w:pPr>
    </w:p>
    <w:p w:rsidR="009E5D50" w:rsidRDefault="009E5D50" w:rsidP="009E5D50">
      <w:pPr>
        <w:pStyle w:val="TxBrp3"/>
        <w:tabs>
          <w:tab w:val="clear" w:pos="204"/>
          <w:tab w:val="left" w:pos="-3420"/>
        </w:tabs>
        <w:spacing w:line="240" w:lineRule="auto"/>
        <w:rPr>
          <w:rFonts w:ascii="Arial" w:hAnsi="Arial"/>
          <w:b/>
          <w:sz w:val="28"/>
        </w:rPr>
      </w:pPr>
    </w:p>
    <w:p w:rsidR="009E5D50" w:rsidRDefault="009E5D50" w:rsidP="009E5D50">
      <w:pPr>
        <w:pStyle w:val="TxBrp3"/>
        <w:tabs>
          <w:tab w:val="clear" w:pos="204"/>
          <w:tab w:val="left" w:pos="-3420"/>
        </w:tabs>
        <w:spacing w:line="240" w:lineRule="auto"/>
        <w:rPr>
          <w:rFonts w:ascii="Arial" w:hAnsi="Arial"/>
          <w:b/>
          <w:sz w:val="28"/>
        </w:rPr>
      </w:pPr>
      <w:r>
        <w:rPr>
          <w:rFonts w:ascii="Arial" w:hAnsi="Arial"/>
          <w:b/>
          <w:sz w:val="28"/>
        </w:rPr>
        <w:t>Particular cases or conditions</w:t>
      </w:r>
    </w:p>
    <w:p w:rsidR="009E5D50" w:rsidRDefault="009E5D50" w:rsidP="009E5D50">
      <w:pPr>
        <w:tabs>
          <w:tab w:val="left" w:pos="204"/>
        </w:tabs>
        <w:rPr>
          <w:b/>
        </w:rPr>
      </w:pPr>
    </w:p>
    <w:p w:rsidR="009E5D50" w:rsidRDefault="009E5D50" w:rsidP="009E5D50">
      <w:pPr>
        <w:pStyle w:val="TxBrp16"/>
        <w:tabs>
          <w:tab w:val="left" w:pos="204"/>
        </w:tabs>
        <w:spacing w:line="240" w:lineRule="auto"/>
        <w:rPr>
          <w:rFonts w:ascii="Arial" w:hAnsi="Arial"/>
          <w:b/>
        </w:rPr>
      </w:pPr>
      <w:r>
        <w:rPr>
          <w:rFonts w:ascii="Arial" w:hAnsi="Arial"/>
          <w:b/>
        </w:rPr>
        <w:t>Severe disfigurements</w:t>
      </w:r>
    </w:p>
    <w:p w:rsidR="009E5D50" w:rsidRDefault="009E5D50" w:rsidP="009E5D50">
      <w:pPr>
        <w:pStyle w:val="TxBrp5"/>
        <w:spacing w:before="120" w:line="240" w:lineRule="auto"/>
        <w:ind w:left="0"/>
        <w:rPr>
          <w:rFonts w:ascii="Arial" w:hAnsi="Arial"/>
        </w:rPr>
      </w:pPr>
      <w:r>
        <w:rPr>
          <w:rFonts w:ascii="Arial" w:hAnsi="Arial"/>
        </w:rPr>
        <w:t>The Act’s definition treats severe disfigurements as disabilities, although they have no effect on a person’s ability to carry out normal day-to-day activities.</w:t>
      </w:r>
    </w:p>
    <w:p w:rsidR="009E5D50" w:rsidRDefault="009E5D50" w:rsidP="009E5D50">
      <w:pPr>
        <w:pStyle w:val="TxBrp5"/>
        <w:spacing w:before="120" w:line="240" w:lineRule="auto"/>
        <w:ind w:left="0"/>
        <w:jc w:val="both"/>
        <w:rPr>
          <w:rFonts w:ascii="Arial" w:hAnsi="Arial"/>
        </w:rPr>
      </w:pPr>
      <w:r>
        <w:rPr>
          <w:rFonts w:ascii="Arial" w:hAnsi="Arial"/>
        </w:rPr>
        <w:t>If, however, the disfigurement consists of a tattoo which has not been removed</w:t>
      </w:r>
      <w:r w:rsidR="00901761">
        <w:rPr>
          <w:rFonts w:ascii="Arial" w:hAnsi="Arial"/>
        </w:rPr>
        <w:t xml:space="preserve"> or</w:t>
      </w:r>
      <w:r>
        <w:rPr>
          <w:rFonts w:ascii="Arial" w:hAnsi="Arial"/>
        </w:rPr>
        <w:t xml:space="preserve"> non-medical body piercing, regulations have the effect of ensuring that th</w:t>
      </w:r>
      <w:r w:rsidR="00901761">
        <w:rPr>
          <w:rFonts w:ascii="Arial" w:hAnsi="Arial"/>
        </w:rPr>
        <w:t>e</w:t>
      </w:r>
      <w:r>
        <w:rPr>
          <w:rFonts w:ascii="Arial" w:hAnsi="Arial"/>
        </w:rPr>
        <w:t>s</w:t>
      </w:r>
      <w:r w:rsidR="00901761">
        <w:rPr>
          <w:rFonts w:ascii="Arial" w:hAnsi="Arial"/>
        </w:rPr>
        <w:t>e</w:t>
      </w:r>
      <w:r>
        <w:rPr>
          <w:rFonts w:ascii="Arial" w:hAnsi="Arial"/>
        </w:rPr>
        <w:t xml:space="preserve"> would not be treated as a disability.</w:t>
      </w:r>
    </w:p>
    <w:p w:rsidR="009E5D50" w:rsidRDefault="009E5D50" w:rsidP="009E5D50">
      <w:pPr>
        <w:pStyle w:val="TxBrp5"/>
        <w:spacing w:line="240" w:lineRule="auto"/>
        <w:ind w:left="0"/>
        <w:rPr>
          <w:rFonts w:ascii="Arial" w:hAnsi="Arial"/>
        </w:rPr>
      </w:pPr>
    </w:p>
    <w:p w:rsidR="009E5D50" w:rsidRDefault="009E5D50" w:rsidP="009E5D50">
      <w:pPr>
        <w:pStyle w:val="TxBrp6"/>
        <w:tabs>
          <w:tab w:val="clear" w:pos="3067"/>
        </w:tabs>
        <w:spacing w:line="240" w:lineRule="auto"/>
        <w:ind w:left="0"/>
        <w:rPr>
          <w:rFonts w:ascii="Arial" w:hAnsi="Arial"/>
          <w:b/>
        </w:rPr>
      </w:pPr>
      <w:r>
        <w:rPr>
          <w:rFonts w:ascii="Arial" w:hAnsi="Arial"/>
          <w:b/>
        </w:rPr>
        <w:t>Impairments helped by treatment or artificial aids</w:t>
      </w:r>
    </w:p>
    <w:p w:rsidR="009E5D50" w:rsidRDefault="009E5D50" w:rsidP="009E5D50">
      <w:pPr>
        <w:pStyle w:val="TxBrp5"/>
        <w:spacing w:before="120" w:line="240" w:lineRule="auto"/>
        <w:ind w:left="0"/>
        <w:rPr>
          <w:rFonts w:ascii="Arial" w:hAnsi="Arial"/>
        </w:rPr>
      </w:pPr>
      <w:r>
        <w:rPr>
          <w:rFonts w:ascii="Arial" w:hAnsi="Arial"/>
        </w:rPr>
        <w:t>Medication or equipment (such as an artificial limb) which helps an impairment, is not taken into account when considering whether an impairment has a substantial effect.</w:t>
      </w:r>
    </w:p>
    <w:p w:rsidR="009E5D50" w:rsidRDefault="009E5D50" w:rsidP="009E5D50">
      <w:pPr>
        <w:pStyle w:val="TxBrp5"/>
        <w:spacing w:before="120" w:line="240" w:lineRule="auto"/>
        <w:ind w:left="0"/>
        <w:rPr>
          <w:rFonts w:ascii="Arial" w:hAnsi="Arial"/>
        </w:rPr>
      </w:pPr>
      <w:r>
        <w:rPr>
          <w:rFonts w:ascii="Arial" w:hAnsi="Arial"/>
        </w:rPr>
        <w:t>For example, a person who wears a hearing aid to improve their hearing is considered to have the hearing loss that would exist without the use of the aid. An exception is when people wear glasses or contact lenses - it is the effect on the person’s vision, while wearing their glasses or contact lenses, that is considered.</w:t>
      </w:r>
    </w:p>
    <w:p w:rsidR="009E5D50" w:rsidRDefault="009E5D50" w:rsidP="009E5D50">
      <w:pPr>
        <w:pStyle w:val="TxBrp5"/>
        <w:spacing w:before="120" w:line="240" w:lineRule="auto"/>
        <w:ind w:left="0"/>
        <w:rPr>
          <w:rFonts w:ascii="Arial" w:hAnsi="Arial"/>
        </w:rPr>
      </w:pPr>
      <w:r>
        <w:rPr>
          <w:rFonts w:ascii="Arial" w:hAnsi="Arial"/>
        </w:rPr>
        <w:t>If, however, the treatment is likely to cure the impairment, this should be taken into account in assessing whether the impairment is long-term.</w:t>
      </w:r>
    </w:p>
    <w:p w:rsidR="009E5D50" w:rsidRDefault="009E5D50" w:rsidP="009E5D50">
      <w:pPr>
        <w:pStyle w:val="TxBrp26"/>
        <w:tabs>
          <w:tab w:val="clear" w:pos="2755"/>
          <w:tab w:val="left" w:pos="-2970"/>
        </w:tabs>
        <w:spacing w:line="240" w:lineRule="auto"/>
        <w:ind w:left="0"/>
        <w:rPr>
          <w:rFonts w:ascii="Arial" w:hAnsi="Arial"/>
          <w:b/>
        </w:rPr>
      </w:pPr>
    </w:p>
    <w:p w:rsidR="009E5D50" w:rsidRDefault="009E5D50" w:rsidP="009E5D50">
      <w:pPr>
        <w:pStyle w:val="TxBrp26"/>
        <w:tabs>
          <w:tab w:val="clear" w:pos="2755"/>
          <w:tab w:val="left" w:pos="-2970"/>
        </w:tabs>
        <w:spacing w:line="240" w:lineRule="auto"/>
        <w:ind w:left="0"/>
        <w:rPr>
          <w:rFonts w:ascii="Arial" w:hAnsi="Arial"/>
          <w:b/>
        </w:rPr>
      </w:pPr>
      <w:r>
        <w:rPr>
          <w:rFonts w:ascii="Arial" w:hAnsi="Arial"/>
          <w:b/>
        </w:rPr>
        <w:t>Progressive conditions</w:t>
      </w:r>
    </w:p>
    <w:p w:rsidR="009E5D50" w:rsidRDefault="009E5D50" w:rsidP="009E5D50">
      <w:pPr>
        <w:pStyle w:val="TxBrp12"/>
        <w:spacing w:before="120" w:line="240" w:lineRule="auto"/>
        <w:jc w:val="both"/>
        <w:rPr>
          <w:rFonts w:ascii="Arial" w:hAnsi="Arial"/>
        </w:rPr>
      </w:pPr>
      <w:r>
        <w:rPr>
          <w:rFonts w:ascii="Arial" w:hAnsi="Arial"/>
        </w:rPr>
        <w:t>For example, a person with arthritis would be covered from the time they first developed symptoms that affect their ability to carry out normal day-to-day activities. They would not be covered just because the illness had been diagnosed, it would have to have an effect on their ability to carry out normal day-to-day activities.</w:t>
      </w:r>
    </w:p>
    <w:p w:rsidR="009E5D50" w:rsidRDefault="009E5D50" w:rsidP="009E5D50">
      <w:pPr>
        <w:pStyle w:val="TxBrp12"/>
        <w:spacing w:before="120" w:line="240" w:lineRule="auto"/>
        <w:jc w:val="both"/>
        <w:rPr>
          <w:rFonts w:ascii="Arial" w:hAnsi="Arial"/>
        </w:rPr>
      </w:pPr>
      <w:r>
        <w:rPr>
          <w:rFonts w:ascii="Arial" w:hAnsi="Arial"/>
        </w:rPr>
        <w:t xml:space="preserve">The Act provides that a person with one of the following progressive conditions to be covered from the point of diagnosis: </w:t>
      </w:r>
    </w:p>
    <w:p w:rsidR="009E5D50" w:rsidRDefault="009E5D50" w:rsidP="009E5D50">
      <w:pPr>
        <w:numPr>
          <w:ilvl w:val="0"/>
          <w:numId w:val="20"/>
        </w:numPr>
        <w:spacing w:after="0" w:line="240" w:lineRule="auto"/>
        <w:jc w:val="both"/>
      </w:pPr>
      <w:r>
        <w:lastRenderedPageBreak/>
        <w:t>cancer</w:t>
      </w:r>
    </w:p>
    <w:p w:rsidR="009E5D50" w:rsidRDefault="009E5D50" w:rsidP="009E5D50">
      <w:pPr>
        <w:numPr>
          <w:ilvl w:val="0"/>
          <w:numId w:val="20"/>
        </w:numPr>
        <w:spacing w:after="0" w:line="240" w:lineRule="auto"/>
        <w:jc w:val="both"/>
      </w:pPr>
      <w:r>
        <w:t>HIV infection</w:t>
      </w:r>
    </w:p>
    <w:p w:rsidR="009E5D50" w:rsidRDefault="009E5D50" w:rsidP="009E5D50">
      <w:pPr>
        <w:numPr>
          <w:ilvl w:val="0"/>
          <w:numId w:val="20"/>
        </w:numPr>
        <w:spacing w:after="0" w:line="240" w:lineRule="auto"/>
        <w:jc w:val="both"/>
      </w:pPr>
      <w:r>
        <w:t>multiple sclerosis</w:t>
      </w:r>
    </w:p>
    <w:p w:rsidR="009E5D50" w:rsidRDefault="009E5D50" w:rsidP="009E5D50">
      <w:pPr>
        <w:jc w:val="both"/>
      </w:pPr>
    </w:p>
    <w:p w:rsidR="009E5D50" w:rsidRDefault="009E5D50" w:rsidP="009E5D50">
      <w:pPr>
        <w:pStyle w:val="TxBrp17"/>
        <w:tabs>
          <w:tab w:val="clear" w:pos="714"/>
          <w:tab w:val="left" w:pos="0"/>
        </w:tabs>
        <w:spacing w:line="240" w:lineRule="auto"/>
        <w:ind w:left="0" w:firstLine="0"/>
        <w:rPr>
          <w:rFonts w:ascii="Arial" w:hAnsi="Arial"/>
          <w:b/>
        </w:rPr>
      </w:pPr>
      <w:r>
        <w:rPr>
          <w:rFonts w:ascii="Arial" w:hAnsi="Arial"/>
          <w:b/>
        </w:rPr>
        <w:t>Past Disabilities</w:t>
      </w:r>
    </w:p>
    <w:p w:rsidR="009E5D50" w:rsidRPr="00694FF5" w:rsidRDefault="009E5D50" w:rsidP="009E5D50">
      <w:pPr>
        <w:pStyle w:val="TxBrp17"/>
        <w:tabs>
          <w:tab w:val="clear" w:pos="714"/>
          <w:tab w:val="left" w:pos="0"/>
        </w:tabs>
        <w:spacing w:before="120" w:line="240" w:lineRule="auto"/>
        <w:ind w:left="0" w:firstLine="0"/>
        <w:jc w:val="both"/>
        <w:rPr>
          <w:rFonts w:ascii="Arial" w:hAnsi="Arial"/>
        </w:rPr>
      </w:pPr>
      <w:r>
        <w:rPr>
          <w:rFonts w:ascii="Arial" w:hAnsi="Arial"/>
        </w:rPr>
        <w:t>The definition covers people who have had a disability in the past.  If a person once had a disability which is covered by the Act, they are still protected if they have recovered.  This applies even if they recovered before the Act came into force. This includes anyone who was in the register of disabled persons under provisions in the Disabled Persons (Employment) Act 19</w:t>
      </w:r>
      <w:r w:rsidR="00901761">
        <w:rPr>
          <w:rFonts w:ascii="Arial" w:hAnsi="Arial"/>
        </w:rPr>
        <w:t>4</w:t>
      </w:r>
      <w:r>
        <w:rPr>
          <w:rFonts w:ascii="Arial" w:hAnsi="Arial"/>
        </w:rPr>
        <w:t>4 on both 12 January 1995 and 2 December 1996.</w:t>
      </w:r>
    </w:p>
    <w:p w:rsidR="009E5D50" w:rsidRDefault="009E5D50" w:rsidP="009E5D50">
      <w:pPr>
        <w:pStyle w:val="TxBrp17"/>
        <w:spacing w:line="240" w:lineRule="auto"/>
        <w:ind w:left="0" w:firstLine="0"/>
        <w:jc w:val="both"/>
        <w:rPr>
          <w:rFonts w:ascii="Arial" w:hAnsi="Arial"/>
          <w:b/>
        </w:rPr>
      </w:pPr>
    </w:p>
    <w:p w:rsidR="009E5D50" w:rsidRDefault="009E5D50" w:rsidP="009E5D50">
      <w:pPr>
        <w:pStyle w:val="TxBrp17"/>
        <w:spacing w:line="240" w:lineRule="auto"/>
        <w:ind w:left="0" w:firstLine="0"/>
        <w:jc w:val="both"/>
        <w:rPr>
          <w:rFonts w:ascii="Arial" w:hAnsi="Arial"/>
          <w:b/>
        </w:rPr>
      </w:pPr>
      <w:r>
        <w:rPr>
          <w:rFonts w:ascii="Arial" w:hAnsi="Arial"/>
          <w:b/>
        </w:rPr>
        <w:t>Not Covered by the Act</w:t>
      </w:r>
    </w:p>
    <w:p w:rsidR="009E5D50" w:rsidRDefault="009E5D50" w:rsidP="009E5D50">
      <w:pPr>
        <w:pStyle w:val="TxBrp17"/>
        <w:tabs>
          <w:tab w:val="clear" w:pos="714"/>
          <w:tab w:val="left" w:pos="0"/>
        </w:tabs>
        <w:spacing w:before="120" w:line="240" w:lineRule="auto"/>
        <w:ind w:left="0" w:firstLine="0"/>
        <w:jc w:val="both"/>
        <w:rPr>
          <w:rFonts w:ascii="Arial" w:hAnsi="Arial"/>
        </w:rPr>
      </w:pPr>
      <w:r>
        <w:rPr>
          <w:rFonts w:ascii="Arial" w:hAnsi="Arial"/>
        </w:rPr>
        <w:t>The following conditions are not to be treated as impairments for the purpose of the Act:</w:t>
      </w:r>
    </w:p>
    <w:p w:rsidR="009E5D50" w:rsidRDefault="009E5D50" w:rsidP="009E5D50">
      <w:pPr>
        <w:numPr>
          <w:ilvl w:val="0"/>
          <w:numId w:val="19"/>
        </w:numPr>
        <w:spacing w:after="0" w:line="240" w:lineRule="auto"/>
        <w:jc w:val="both"/>
      </w:pPr>
      <w:r>
        <w:t>Addiction to or dependency on alcohol, nicotine or any other substance (unless the addiction resulted from the substance being medically prescribed)</w:t>
      </w:r>
    </w:p>
    <w:p w:rsidR="009E5D50" w:rsidRDefault="009E5D50" w:rsidP="009E5D50">
      <w:pPr>
        <w:numPr>
          <w:ilvl w:val="0"/>
          <w:numId w:val="19"/>
        </w:numPr>
        <w:spacing w:after="0" w:line="240" w:lineRule="auto"/>
        <w:jc w:val="both"/>
      </w:pPr>
      <w:r>
        <w:t>Seasonal allergic rhinitis (e.g. hay fever) except where it aggravates the effect of another condition</w:t>
      </w:r>
    </w:p>
    <w:p w:rsidR="009E5D50" w:rsidRDefault="009E5D50" w:rsidP="009E5D50">
      <w:pPr>
        <w:numPr>
          <w:ilvl w:val="0"/>
          <w:numId w:val="19"/>
        </w:numPr>
        <w:spacing w:after="0" w:line="240" w:lineRule="auto"/>
        <w:jc w:val="both"/>
      </w:pPr>
      <w:r>
        <w:t>A tendency to set fires</w:t>
      </w:r>
    </w:p>
    <w:p w:rsidR="009E5D50" w:rsidRDefault="009E5D50" w:rsidP="009E5D50">
      <w:pPr>
        <w:numPr>
          <w:ilvl w:val="0"/>
          <w:numId w:val="19"/>
        </w:numPr>
        <w:spacing w:after="0" w:line="240" w:lineRule="auto"/>
        <w:jc w:val="both"/>
      </w:pPr>
      <w:r>
        <w:t>A tendency to steal</w:t>
      </w:r>
    </w:p>
    <w:p w:rsidR="009E5D50" w:rsidRDefault="009E5D50" w:rsidP="009E5D50">
      <w:pPr>
        <w:numPr>
          <w:ilvl w:val="0"/>
          <w:numId w:val="19"/>
        </w:numPr>
        <w:spacing w:after="0" w:line="240" w:lineRule="auto"/>
        <w:jc w:val="both"/>
      </w:pPr>
      <w:r>
        <w:t>A tendency to physical or sexual abuse of others</w:t>
      </w:r>
    </w:p>
    <w:p w:rsidR="009E5D50" w:rsidRDefault="009E5D50" w:rsidP="009E5D50">
      <w:pPr>
        <w:numPr>
          <w:ilvl w:val="0"/>
          <w:numId w:val="19"/>
        </w:numPr>
        <w:spacing w:after="0" w:line="240" w:lineRule="auto"/>
        <w:jc w:val="both"/>
      </w:pPr>
      <w:r>
        <w:t>Exhibitionism</w:t>
      </w:r>
    </w:p>
    <w:p w:rsidR="009E5D50" w:rsidRDefault="009E5D50" w:rsidP="009E5D50">
      <w:pPr>
        <w:numPr>
          <w:ilvl w:val="0"/>
          <w:numId w:val="19"/>
        </w:numPr>
        <w:spacing w:after="0" w:line="240" w:lineRule="auto"/>
        <w:jc w:val="both"/>
      </w:pPr>
      <w:r>
        <w:t>Voyeurism</w:t>
      </w:r>
    </w:p>
    <w:p w:rsidR="009E5D50" w:rsidRDefault="009E5D50" w:rsidP="009E5D50">
      <w:pPr>
        <w:pStyle w:val="TxBrp17"/>
        <w:tabs>
          <w:tab w:val="clear" w:pos="714"/>
          <w:tab w:val="left" w:pos="0"/>
        </w:tabs>
        <w:spacing w:line="240" w:lineRule="auto"/>
        <w:ind w:left="0" w:firstLine="0"/>
        <w:jc w:val="both"/>
        <w:rPr>
          <w:rFonts w:ascii="Arial" w:hAnsi="Arial"/>
        </w:rPr>
      </w:pPr>
    </w:p>
    <w:p w:rsidR="009E5D50" w:rsidRDefault="009E5D50" w:rsidP="009E5D50">
      <w:pPr>
        <w:pStyle w:val="TxBrp17"/>
        <w:tabs>
          <w:tab w:val="clear" w:pos="714"/>
          <w:tab w:val="left" w:pos="0"/>
        </w:tabs>
        <w:spacing w:line="240" w:lineRule="auto"/>
        <w:ind w:left="0" w:firstLine="0"/>
        <w:jc w:val="both"/>
        <w:rPr>
          <w:rFonts w:ascii="Arial" w:hAnsi="Arial"/>
        </w:rPr>
        <w:sectPr w:rsidR="009E5D50" w:rsidSect="000D5B87">
          <w:headerReference w:type="default" r:id="rId17"/>
          <w:pgSz w:w="11909" w:h="16834" w:code="9"/>
          <w:pgMar w:top="864" w:right="1440" w:bottom="720" w:left="1440" w:header="706" w:footer="576" w:gutter="0"/>
          <w:cols w:space="720"/>
        </w:sectPr>
      </w:pPr>
    </w:p>
    <w:p w:rsidR="00F232CD" w:rsidRDefault="00F232CD" w:rsidP="00F232CD">
      <w:pPr>
        <w:tabs>
          <w:tab w:val="left" w:pos="204"/>
        </w:tabs>
        <w:rPr>
          <w:b/>
          <w:sz w:val="28"/>
          <w:szCs w:val="28"/>
          <w:u w:val="single"/>
        </w:rPr>
      </w:pPr>
    </w:p>
    <w:p w:rsidR="009E5D50" w:rsidRPr="00F232CD" w:rsidRDefault="00F232CD" w:rsidP="00F232CD">
      <w:pPr>
        <w:tabs>
          <w:tab w:val="left" w:pos="204"/>
        </w:tabs>
        <w:rPr>
          <w:b/>
          <w:sz w:val="28"/>
          <w:szCs w:val="28"/>
          <w:u w:val="single"/>
        </w:rPr>
      </w:pPr>
      <w:r w:rsidRPr="00F232CD">
        <w:rPr>
          <w:b/>
          <w:sz w:val="28"/>
          <w:szCs w:val="28"/>
          <w:u w:val="single"/>
        </w:rPr>
        <w:t>Recruitment Implications of the Equality Act 2010</w:t>
      </w:r>
    </w:p>
    <w:p w:rsidR="009E5D50" w:rsidRDefault="009E5D50" w:rsidP="00F232CD">
      <w:pPr>
        <w:tabs>
          <w:tab w:val="left" w:pos="-1440"/>
        </w:tabs>
        <w:jc w:val="both"/>
      </w:pPr>
      <w:r>
        <w:t xml:space="preserve">Employers must ensure that their recruitment practices comply with the Equality Act 2010 and people are being treated fairly throughout the recruitment process.  </w:t>
      </w:r>
    </w:p>
    <w:p w:rsidR="00F232CD" w:rsidRDefault="00F232CD" w:rsidP="00F232CD">
      <w:pPr>
        <w:tabs>
          <w:tab w:val="left" w:pos="-1440"/>
        </w:tabs>
        <w:jc w:val="both"/>
      </w:pPr>
    </w:p>
    <w:p w:rsidR="009E5D50" w:rsidRDefault="009E5D50" w:rsidP="009E5D50">
      <w:pPr>
        <w:tabs>
          <w:tab w:val="left" w:pos="-1440"/>
        </w:tabs>
        <w:jc w:val="both"/>
      </w:pPr>
      <w:r>
        <w:rPr>
          <w:b/>
        </w:rPr>
        <w:t>1</w:t>
      </w:r>
      <w:r>
        <w:rPr>
          <w:b/>
        </w:rPr>
        <w:tab/>
      </w:r>
      <w:r w:rsidR="00250C91">
        <w:rPr>
          <w:b/>
        </w:rPr>
        <w:t xml:space="preserve">Job </w:t>
      </w:r>
      <w:r>
        <w:rPr>
          <w:b/>
        </w:rPr>
        <w:t>Profile</w:t>
      </w:r>
    </w:p>
    <w:p w:rsidR="009E5D50" w:rsidRDefault="009E5D50" w:rsidP="009E5D50">
      <w:r>
        <w:t xml:space="preserve">A well written </w:t>
      </w:r>
      <w:r w:rsidR="00250C91">
        <w:t xml:space="preserve">job </w:t>
      </w:r>
      <w:r>
        <w:t xml:space="preserve">profile </w:t>
      </w:r>
      <w:r w:rsidR="00250C91">
        <w:t xml:space="preserve">will help </w:t>
      </w:r>
      <w:r>
        <w:t xml:space="preserve">ensure that the right person is selected for the post and focuses attention on the required skills.  When developing a </w:t>
      </w:r>
      <w:r w:rsidR="00250C91">
        <w:t xml:space="preserve">job </w:t>
      </w:r>
      <w:r>
        <w:t xml:space="preserve">profile, care should be taken to avoid using language that could be discriminatory and possibly discourage disabled persons from applying.  </w:t>
      </w:r>
      <w:r w:rsidR="00250C91">
        <w:t xml:space="preserve">Job </w:t>
      </w:r>
      <w:r>
        <w:t>profiles must be as objective and quantifiable as possible.</w:t>
      </w:r>
    </w:p>
    <w:p w:rsidR="009E5D50" w:rsidRDefault="009E5D50" w:rsidP="009E5D50">
      <w:pPr>
        <w:jc w:val="both"/>
      </w:pPr>
      <w:r>
        <w:t xml:space="preserve">A poorly written </w:t>
      </w:r>
      <w:r w:rsidR="00250C91">
        <w:t xml:space="preserve">job </w:t>
      </w:r>
      <w:r>
        <w:t>profile can have a negative effect on the recruitment of suitably qualified candidates with disabilities.  Where discriminatory phrases are used and cannot be justified, it could leave the Council open to litigation.</w:t>
      </w:r>
    </w:p>
    <w:p w:rsidR="009E5D50" w:rsidRDefault="009E5D50" w:rsidP="00F232CD">
      <w:pPr>
        <w:tabs>
          <w:tab w:val="left" w:pos="-1440"/>
        </w:tabs>
        <w:jc w:val="both"/>
      </w:pPr>
      <w:r>
        <w:t xml:space="preserve">The Council provides training and guidance on writing </w:t>
      </w:r>
      <w:r w:rsidR="00250C91">
        <w:t xml:space="preserve">job </w:t>
      </w:r>
      <w:r>
        <w:t xml:space="preserve">profiles.  </w:t>
      </w:r>
    </w:p>
    <w:p w:rsidR="00F232CD" w:rsidRDefault="00F232CD" w:rsidP="00F232CD">
      <w:pPr>
        <w:tabs>
          <w:tab w:val="left" w:pos="-1440"/>
        </w:tabs>
        <w:jc w:val="both"/>
      </w:pPr>
    </w:p>
    <w:p w:rsidR="009E5D50" w:rsidRDefault="009E5D50" w:rsidP="009E5D50">
      <w:pPr>
        <w:tabs>
          <w:tab w:val="left" w:pos="-1440"/>
        </w:tabs>
        <w:jc w:val="both"/>
      </w:pPr>
      <w:r>
        <w:rPr>
          <w:b/>
        </w:rPr>
        <w:t>2</w:t>
      </w:r>
      <w:r>
        <w:rPr>
          <w:b/>
        </w:rPr>
        <w:tab/>
        <w:t>Advertising</w:t>
      </w:r>
    </w:p>
    <w:p w:rsidR="009E5D50" w:rsidRDefault="009E5D50" w:rsidP="009E5D50">
      <w:pPr>
        <w:tabs>
          <w:tab w:val="left" w:pos="-1440"/>
        </w:tabs>
        <w:jc w:val="both"/>
      </w:pPr>
      <w:r>
        <w:t>Advertisements suggesting discrimination against disabled people can be legally challenged.  The advertisement should accurately but briefly reflect the job profile and encourage any</w:t>
      </w:r>
      <w:r w:rsidR="00250C91">
        <w:t>one</w:t>
      </w:r>
      <w:r w:rsidR="009F326E">
        <w:t xml:space="preserve"> </w:t>
      </w:r>
      <w:r>
        <w:t>to apply</w:t>
      </w:r>
      <w:r w:rsidR="00250C91">
        <w:t xml:space="preserve"> for the role who believes they meet the requirements for the role as set out in the job profile</w:t>
      </w:r>
      <w:r>
        <w:t>.</w:t>
      </w:r>
    </w:p>
    <w:p w:rsidR="009E5D50" w:rsidRDefault="009E5D50" w:rsidP="009E5D50">
      <w:pPr>
        <w:tabs>
          <w:tab w:val="left" w:pos="-1440"/>
        </w:tabs>
        <w:jc w:val="both"/>
      </w:pPr>
      <w:r>
        <w:t>All Council job advertisements refer to the Disability Confident Employer accreditation to encourage applications from disabled people.</w:t>
      </w:r>
    </w:p>
    <w:p w:rsidR="009E5D50" w:rsidRDefault="009E5D50" w:rsidP="009E5D50">
      <w:pPr>
        <w:jc w:val="both"/>
        <w:rPr>
          <w:b/>
        </w:rPr>
      </w:pPr>
    </w:p>
    <w:p w:rsidR="009E5D50" w:rsidRDefault="009E5D50" w:rsidP="009E5D50">
      <w:pPr>
        <w:jc w:val="both"/>
      </w:pPr>
      <w:r>
        <w:rPr>
          <w:b/>
        </w:rPr>
        <w:t>3</w:t>
      </w:r>
      <w:r>
        <w:rPr>
          <w:b/>
        </w:rPr>
        <w:tab/>
        <w:t>Shortlisting</w:t>
      </w:r>
    </w:p>
    <w:p w:rsidR="009E5D50" w:rsidRDefault="009E5D50" w:rsidP="009E5D50">
      <w:pPr>
        <w:tabs>
          <w:tab w:val="left" w:pos="-1440"/>
        </w:tabs>
        <w:jc w:val="both"/>
      </w:pPr>
      <w:r w:rsidRPr="00535F6F">
        <w:rPr>
          <w:b/>
        </w:rPr>
        <w:t>ALL</w:t>
      </w:r>
      <w:r>
        <w:t xml:space="preserve"> applicants with a disability who meet the </w:t>
      </w:r>
      <w:r w:rsidR="00F232CD">
        <w:t>minimum</w:t>
      </w:r>
      <w:r>
        <w:t xml:space="preserve"> criteria for any vacancy are guaranteed an interview.</w:t>
      </w:r>
    </w:p>
    <w:p w:rsidR="009E5D50" w:rsidRDefault="009E5D50" w:rsidP="009E5D50">
      <w:pPr>
        <w:jc w:val="both"/>
      </w:pPr>
      <w:r>
        <w:t xml:space="preserve">Application forms should be screened against the criteria in each section of the </w:t>
      </w:r>
      <w:r w:rsidR="00250C91">
        <w:t xml:space="preserve">job </w:t>
      </w:r>
      <w:r>
        <w:t>profile.</w:t>
      </w:r>
    </w:p>
    <w:p w:rsidR="009E5D50" w:rsidRDefault="009E5D50" w:rsidP="009E5D50">
      <w:pPr>
        <w:jc w:val="both"/>
      </w:pPr>
    </w:p>
    <w:p w:rsidR="00250C91" w:rsidRDefault="00250C91" w:rsidP="009E5D50">
      <w:pPr>
        <w:jc w:val="both"/>
      </w:pPr>
    </w:p>
    <w:p w:rsidR="00250C91" w:rsidRDefault="00250C91" w:rsidP="009E5D50">
      <w:pPr>
        <w:jc w:val="both"/>
      </w:pPr>
    </w:p>
    <w:p w:rsidR="009E5D50" w:rsidRDefault="009E5D50" w:rsidP="009E5D50">
      <w:pPr>
        <w:jc w:val="both"/>
      </w:pPr>
      <w:r>
        <w:rPr>
          <w:b/>
        </w:rPr>
        <w:lastRenderedPageBreak/>
        <w:t>4</w:t>
      </w:r>
      <w:r>
        <w:rPr>
          <w:b/>
        </w:rPr>
        <w:tab/>
        <w:t>Interview Arrangements</w:t>
      </w:r>
    </w:p>
    <w:p w:rsidR="009E5D50" w:rsidRDefault="009E5D50" w:rsidP="009E5D50">
      <w:pPr>
        <w:tabs>
          <w:tab w:val="left" w:pos="-1440"/>
        </w:tabs>
        <w:jc w:val="both"/>
      </w:pPr>
      <w:r>
        <w:t>When inviting a disabled applicant for interview, the Council is required to make "reasonable adjustments" to ensure that the applicant is not disadvantaged in any way.  For example,</w:t>
      </w:r>
    </w:p>
    <w:p w:rsidR="009E5D50" w:rsidRDefault="009E5D50" w:rsidP="009E5D50">
      <w:pPr>
        <w:numPr>
          <w:ilvl w:val="0"/>
          <w:numId w:val="18"/>
        </w:numPr>
        <w:spacing w:after="0" w:line="240" w:lineRule="auto"/>
        <w:jc w:val="both"/>
      </w:pPr>
      <w:r>
        <w:t>changing the time;</w:t>
      </w:r>
    </w:p>
    <w:p w:rsidR="009E5D50" w:rsidRDefault="009E5D50" w:rsidP="009E5D50">
      <w:pPr>
        <w:numPr>
          <w:ilvl w:val="0"/>
          <w:numId w:val="18"/>
        </w:numPr>
        <w:spacing w:after="0" w:line="240" w:lineRule="auto"/>
        <w:jc w:val="both"/>
      </w:pPr>
      <w:r>
        <w:t>paying additional travel expenses;</w:t>
      </w:r>
    </w:p>
    <w:p w:rsidR="009E5D50" w:rsidRDefault="009E5D50" w:rsidP="009E5D50">
      <w:pPr>
        <w:numPr>
          <w:ilvl w:val="0"/>
          <w:numId w:val="18"/>
        </w:numPr>
        <w:spacing w:after="0" w:line="240" w:lineRule="auto"/>
        <w:jc w:val="both"/>
      </w:pPr>
      <w:r>
        <w:t xml:space="preserve">changing the </w:t>
      </w:r>
      <w:r w:rsidR="00250C91">
        <w:t>location</w:t>
      </w:r>
      <w:r>
        <w:t>;</w:t>
      </w:r>
    </w:p>
    <w:p w:rsidR="009E5D50" w:rsidRDefault="009E5D50" w:rsidP="009E5D50">
      <w:pPr>
        <w:numPr>
          <w:ilvl w:val="0"/>
          <w:numId w:val="18"/>
        </w:numPr>
        <w:spacing w:after="0" w:line="240" w:lineRule="auto"/>
        <w:jc w:val="both"/>
      </w:pPr>
      <w:r>
        <w:t>allowing more time.</w:t>
      </w:r>
    </w:p>
    <w:p w:rsidR="009E5D50" w:rsidRDefault="009E5D50" w:rsidP="009E5D50">
      <w:pPr>
        <w:jc w:val="both"/>
      </w:pPr>
    </w:p>
    <w:p w:rsidR="009E5D50" w:rsidRDefault="009E5D50" w:rsidP="009E5D50">
      <w:pPr>
        <w:tabs>
          <w:tab w:val="left" w:pos="-1440"/>
        </w:tabs>
        <w:jc w:val="both"/>
      </w:pPr>
      <w:r>
        <w:t>During the interview itself, interviewers must avoid asking questions about a candidate's disability.</w:t>
      </w:r>
    </w:p>
    <w:p w:rsidR="009E5D50" w:rsidRDefault="009E5D50" w:rsidP="00F232CD">
      <w:pPr>
        <w:tabs>
          <w:tab w:val="left" w:pos="-1440"/>
        </w:tabs>
        <w:jc w:val="both"/>
      </w:pPr>
      <w:r>
        <w:t>When asking questions, the interviewers should:</w:t>
      </w:r>
    </w:p>
    <w:p w:rsidR="009E5D50" w:rsidRDefault="009E5D50" w:rsidP="009E5D50">
      <w:pPr>
        <w:numPr>
          <w:ilvl w:val="0"/>
          <w:numId w:val="18"/>
        </w:numPr>
        <w:spacing w:after="0" w:line="240" w:lineRule="auto"/>
        <w:jc w:val="both"/>
      </w:pPr>
      <w:r>
        <w:t>be open minded;</w:t>
      </w:r>
    </w:p>
    <w:p w:rsidR="009E5D50" w:rsidRDefault="009E5D50" w:rsidP="009E5D50">
      <w:pPr>
        <w:numPr>
          <w:ilvl w:val="0"/>
          <w:numId w:val="18"/>
        </w:numPr>
        <w:spacing w:after="0" w:line="240" w:lineRule="auto"/>
        <w:jc w:val="both"/>
      </w:pPr>
      <w:r>
        <w:t>avoid making assumptions;</w:t>
      </w:r>
    </w:p>
    <w:p w:rsidR="009E5D50" w:rsidRDefault="009E5D50" w:rsidP="009E5D50">
      <w:pPr>
        <w:numPr>
          <w:ilvl w:val="0"/>
          <w:numId w:val="18"/>
        </w:numPr>
        <w:spacing w:after="0" w:line="240" w:lineRule="auto"/>
        <w:jc w:val="both"/>
      </w:pPr>
      <w:r>
        <w:t>ensure that they give candidates every opportunity to demonstrate their suitability for the job.</w:t>
      </w:r>
    </w:p>
    <w:p w:rsidR="009E5D50" w:rsidRDefault="009E5D50" w:rsidP="009E5D50">
      <w:pPr>
        <w:tabs>
          <w:tab w:val="left" w:pos="-1440"/>
        </w:tabs>
        <w:ind w:right="2160"/>
        <w:jc w:val="both"/>
      </w:pPr>
    </w:p>
    <w:p w:rsidR="009E5D50" w:rsidRDefault="009E5D50" w:rsidP="009E5D50">
      <w:pPr>
        <w:tabs>
          <w:tab w:val="left" w:pos="-1440"/>
        </w:tabs>
        <w:ind w:right="2160"/>
        <w:jc w:val="both"/>
      </w:pPr>
      <w:r>
        <w:rPr>
          <w:b/>
        </w:rPr>
        <w:t>5</w:t>
      </w:r>
      <w:r>
        <w:rPr>
          <w:b/>
        </w:rPr>
        <w:tab/>
        <w:t>The Final Selection</w:t>
      </w:r>
    </w:p>
    <w:p w:rsidR="009E5D50" w:rsidRDefault="009E5D50" w:rsidP="009E5D50">
      <w:pPr>
        <w:tabs>
          <w:tab w:val="left" w:pos="-1440"/>
        </w:tabs>
        <w:jc w:val="both"/>
      </w:pPr>
      <w:r>
        <w:t>The selection panel should assess objectively a disabled candidate's ability to do the job, taking into account any reasonable adjustment</w:t>
      </w:r>
      <w:r w:rsidR="00250C91">
        <w:t>(s)</w:t>
      </w:r>
      <w:r>
        <w:t xml:space="preserve"> that might help him or her perform the job.  </w:t>
      </w:r>
    </w:p>
    <w:p w:rsidR="009E5D50" w:rsidRDefault="009E5D50" w:rsidP="009E5D50">
      <w:pPr>
        <w:jc w:val="both"/>
      </w:pPr>
      <w:r>
        <w:t>Examples of reasonable adjustments can be found in this guidance note.</w:t>
      </w:r>
    </w:p>
    <w:p w:rsidR="009E5D50" w:rsidRDefault="009E5D50" w:rsidP="009E5D50">
      <w:pPr>
        <w:jc w:val="both"/>
      </w:pPr>
    </w:p>
    <w:p w:rsidR="009E5D50" w:rsidRPr="00F232CD" w:rsidRDefault="009E5D50" w:rsidP="00F232CD">
      <w:pPr>
        <w:tabs>
          <w:tab w:val="left" w:pos="-1440"/>
        </w:tabs>
        <w:ind w:right="2160"/>
        <w:jc w:val="both"/>
        <w:rPr>
          <w:b/>
        </w:rPr>
      </w:pPr>
      <w:r w:rsidRPr="00F232CD">
        <w:rPr>
          <w:b/>
        </w:rPr>
        <w:t>6</w:t>
      </w:r>
      <w:r w:rsidRPr="00F232CD">
        <w:rPr>
          <w:b/>
        </w:rPr>
        <w:tab/>
        <w:t>Remedies</w:t>
      </w:r>
    </w:p>
    <w:p w:rsidR="009E5D50" w:rsidRDefault="009E5D50" w:rsidP="00F232CD">
      <w:pPr>
        <w:tabs>
          <w:tab w:val="left" w:pos="-1440"/>
        </w:tabs>
        <w:jc w:val="both"/>
      </w:pPr>
      <w:r>
        <w:t>Disabled persons who feel they have been discriminated against unlawfully in employment have the right of complain</w:t>
      </w:r>
      <w:r w:rsidR="00F232CD">
        <w:t>t</w:t>
      </w:r>
      <w:r>
        <w:t xml:space="preserve"> to an Employment Tribunal.  </w:t>
      </w:r>
      <w:bookmarkStart w:id="17" w:name="QuickMark"/>
      <w:bookmarkEnd w:id="17"/>
    </w:p>
    <w:p w:rsidR="009E5D50" w:rsidRDefault="009E5D50" w:rsidP="009E5D50">
      <w:pPr>
        <w:pStyle w:val="BlockText"/>
        <w:ind w:left="0" w:right="-43" w:firstLine="0"/>
      </w:pPr>
      <w:r>
        <w:t>A tribunal may, on upholding a complaint, make a declaration ordering payment of compensation including an award for injury to feelings and/or make a recommendation.  There is no limit on the maximum amount of compensation awardable.</w:t>
      </w:r>
    </w:p>
    <w:p w:rsidR="009E5D50" w:rsidRDefault="009E5D50" w:rsidP="009E5D50">
      <w:pPr>
        <w:tabs>
          <w:tab w:val="left" w:pos="-1440"/>
        </w:tabs>
        <w:ind w:right="1440"/>
        <w:jc w:val="both"/>
      </w:pPr>
    </w:p>
    <w:p w:rsidR="009E5D50" w:rsidRPr="00F232CD" w:rsidRDefault="009E5D50" w:rsidP="00F232CD">
      <w:pPr>
        <w:tabs>
          <w:tab w:val="left" w:pos="-1440"/>
        </w:tabs>
        <w:ind w:right="2160"/>
        <w:jc w:val="both"/>
        <w:rPr>
          <w:b/>
        </w:rPr>
      </w:pPr>
      <w:r w:rsidRPr="00F232CD">
        <w:rPr>
          <w:b/>
        </w:rPr>
        <w:t>7</w:t>
      </w:r>
      <w:r w:rsidRPr="00F232CD">
        <w:rPr>
          <w:b/>
        </w:rPr>
        <w:tab/>
        <w:t>Further Advice</w:t>
      </w:r>
    </w:p>
    <w:p w:rsidR="00966E05" w:rsidRDefault="009E5D50" w:rsidP="009E5D50">
      <w:pPr>
        <w:tabs>
          <w:tab w:val="left" w:pos="-1440"/>
        </w:tabs>
        <w:ind w:right="25"/>
        <w:jc w:val="both"/>
      </w:pPr>
      <w:r>
        <w:t xml:space="preserve">Further guidance on the recruitment implications of the Equality Act is available from </w:t>
      </w:r>
      <w:r w:rsidR="00901761">
        <w:t>People and Organisation</w:t>
      </w:r>
      <w:r>
        <w:t>.</w:t>
      </w:r>
    </w:p>
    <w:p w:rsidR="00F232CD" w:rsidRDefault="009E5D50" w:rsidP="009E5D50">
      <w:pPr>
        <w:tabs>
          <w:tab w:val="left" w:pos="-1440"/>
        </w:tabs>
        <w:ind w:right="25"/>
        <w:jc w:val="both"/>
        <w:sectPr w:rsidR="00F232CD" w:rsidSect="00763615">
          <w:headerReference w:type="default" r:id="rId18"/>
          <w:headerReference w:type="first" r:id="rId19"/>
          <w:pgSz w:w="11906" w:h="16838"/>
          <w:pgMar w:top="1440" w:right="1440" w:bottom="1440" w:left="1440" w:header="708" w:footer="708" w:gutter="0"/>
          <w:cols w:space="708"/>
          <w:titlePg/>
          <w:docGrid w:linePitch="360"/>
        </w:sectPr>
      </w:pPr>
      <w:r>
        <w:t xml:space="preserve"> </w:t>
      </w:r>
    </w:p>
    <w:p w:rsidR="009E5D50" w:rsidRPr="000D5B87" w:rsidRDefault="000D5B87" w:rsidP="000D5B87">
      <w:pPr>
        <w:tabs>
          <w:tab w:val="left" w:pos="-1440"/>
        </w:tabs>
        <w:ind w:right="25"/>
        <w:jc w:val="center"/>
        <w:rPr>
          <w:b/>
        </w:rPr>
      </w:pPr>
      <w:r w:rsidRPr="000D5B87">
        <w:rPr>
          <w:b/>
        </w:rPr>
        <w:lastRenderedPageBreak/>
        <w:t>WORKPLACE SUPPORT PLAN</w:t>
      </w:r>
    </w:p>
    <w:p w:rsidR="000D5B87" w:rsidRPr="000D5B87" w:rsidRDefault="000D5B87" w:rsidP="000D5B87">
      <w:pPr>
        <w:spacing w:after="0" w:line="240" w:lineRule="auto"/>
        <w:rPr>
          <w:rFonts w:eastAsia="Times New Roman" w:cs="Arial"/>
          <w:sz w:val="22"/>
        </w:rPr>
      </w:pPr>
    </w:p>
    <w:tbl>
      <w:tblPr>
        <w:tblW w:w="14580" w:type="dxa"/>
        <w:tblLayout w:type="fixed"/>
        <w:tblCellMar>
          <w:left w:w="180" w:type="dxa"/>
          <w:right w:w="180" w:type="dxa"/>
        </w:tblCellMar>
        <w:tblLook w:val="0000" w:firstRow="0" w:lastRow="0" w:firstColumn="0" w:lastColumn="0" w:noHBand="0" w:noVBand="0"/>
      </w:tblPr>
      <w:tblGrid>
        <w:gridCol w:w="2340"/>
        <w:gridCol w:w="5400"/>
        <w:gridCol w:w="1980"/>
        <w:gridCol w:w="4860"/>
      </w:tblGrid>
      <w:tr w:rsidR="000D5B87" w:rsidRPr="000D5B87" w:rsidTr="000D5B87">
        <w:trPr>
          <w:trHeight w:val="255"/>
        </w:trPr>
        <w:tc>
          <w:tcPr>
            <w:tcW w:w="2340" w:type="dxa"/>
            <w:tcBorders>
              <w:top w:val="single" w:sz="6" w:space="0" w:color="auto"/>
              <w:left w:val="single" w:sz="6" w:space="0" w:color="auto"/>
              <w:bottom w:val="single" w:sz="6" w:space="0" w:color="auto"/>
              <w:right w:val="single" w:sz="4" w:space="0" w:color="auto"/>
            </w:tcBorders>
          </w:tcPr>
          <w:p w:rsidR="000D5B87" w:rsidRPr="000D5B87" w:rsidRDefault="000D5B87" w:rsidP="000D5B87">
            <w:pPr>
              <w:keepNext/>
              <w:spacing w:after="0" w:line="240" w:lineRule="auto"/>
              <w:jc w:val="both"/>
              <w:rPr>
                <w:rFonts w:eastAsia="Times New Roman" w:cs="Arial"/>
                <w:sz w:val="22"/>
              </w:rPr>
            </w:pPr>
            <w:r w:rsidRPr="000D5B87">
              <w:rPr>
                <w:rFonts w:eastAsia="Times New Roman" w:cs="Arial"/>
                <w:sz w:val="22"/>
              </w:rPr>
              <w:t>Employee Name:</w:t>
            </w:r>
          </w:p>
        </w:tc>
        <w:tc>
          <w:tcPr>
            <w:tcW w:w="5400" w:type="dxa"/>
            <w:tcBorders>
              <w:top w:val="single" w:sz="4" w:space="0" w:color="auto"/>
              <w:left w:val="single" w:sz="4" w:space="0" w:color="auto"/>
              <w:bottom w:val="single" w:sz="4" w:space="0" w:color="auto"/>
              <w:right w:val="single" w:sz="4" w:space="0" w:color="auto"/>
            </w:tcBorders>
          </w:tcPr>
          <w:p w:rsidR="000D5B87" w:rsidRPr="000D5B87" w:rsidRDefault="000D5B87" w:rsidP="000D5B87">
            <w:pPr>
              <w:spacing w:after="0" w:line="240" w:lineRule="auto"/>
              <w:rPr>
                <w:rFonts w:eastAsia="Times New Roman" w:cs="Arial"/>
                <w:sz w:val="22"/>
              </w:rPr>
            </w:pPr>
          </w:p>
        </w:tc>
        <w:tc>
          <w:tcPr>
            <w:tcW w:w="1980" w:type="dxa"/>
            <w:tcBorders>
              <w:top w:val="single" w:sz="4" w:space="0" w:color="auto"/>
              <w:left w:val="single" w:sz="4" w:space="0" w:color="auto"/>
              <w:bottom w:val="single" w:sz="4" w:space="0" w:color="auto"/>
              <w:right w:val="single" w:sz="4" w:space="0" w:color="auto"/>
            </w:tcBorders>
          </w:tcPr>
          <w:p w:rsidR="000D5B87" w:rsidRPr="000D5B87" w:rsidRDefault="00250C91" w:rsidP="000D5B87">
            <w:pPr>
              <w:spacing w:after="0" w:line="240" w:lineRule="auto"/>
              <w:rPr>
                <w:rFonts w:eastAsia="Times New Roman" w:cs="Arial"/>
                <w:sz w:val="22"/>
              </w:rPr>
            </w:pPr>
            <w:r>
              <w:rPr>
                <w:rFonts w:eastAsia="Times New Roman" w:cs="Arial"/>
                <w:sz w:val="22"/>
              </w:rPr>
              <w:t>Function</w:t>
            </w:r>
            <w:r w:rsidR="000D5B87" w:rsidRPr="000D5B87">
              <w:rPr>
                <w:rFonts w:eastAsia="Times New Roman" w:cs="Arial"/>
                <w:sz w:val="22"/>
              </w:rPr>
              <w:t>:</w:t>
            </w:r>
          </w:p>
        </w:tc>
        <w:tc>
          <w:tcPr>
            <w:tcW w:w="4860" w:type="dxa"/>
            <w:tcBorders>
              <w:top w:val="single" w:sz="4" w:space="0" w:color="auto"/>
              <w:left w:val="single" w:sz="4" w:space="0" w:color="auto"/>
              <w:bottom w:val="single" w:sz="4" w:space="0" w:color="auto"/>
              <w:right w:val="single" w:sz="4" w:space="0" w:color="auto"/>
            </w:tcBorders>
          </w:tcPr>
          <w:p w:rsidR="000D5B87" w:rsidRPr="000D5B87" w:rsidRDefault="000D5B87" w:rsidP="000D5B87">
            <w:pPr>
              <w:spacing w:after="0" w:line="240" w:lineRule="auto"/>
              <w:rPr>
                <w:rFonts w:eastAsia="Times New Roman" w:cs="Arial"/>
                <w:sz w:val="22"/>
              </w:rPr>
            </w:pPr>
          </w:p>
        </w:tc>
      </w:tr>
      <w:tr w:rsidR="000D5B87" w:rsidRPr="000D5B87" w:rsidTr="000D5B87">
        <w:trPr>
          <w:trHeight w:val="335"/>
        </w:trPr>
        <w:tc>
          <w:tcPr>
            <w:tcW w:w="2340" w:type="dxa"/>
            <w:tcBorders>
              <w:top w:val="single" w:sz="6" w:space="0" w:color="auto"/>
              <w:left w:val="single" w:sz="6" w:space="0" w:color="auto"/>
              <w:bottom w:val="single" w:sz="6" w:space="0" w:color="auto"/>
              <w:right w:val="single" w:sz="4" w:space="0" w:color="auto"/>
            </w:tcBorders>
          </w:tcPr>
          <w:p w:rsidR="000D5B87" w:rsidRPr="000D5B87" w:rsidRDefault="000D5B87" w:rsidP="000D5B87">
            <w:pPr>
              <w:keepNext/>
              <w:spacing w:after="0" w:line="240" w:lineRule="auto"/>
              <w:jc w:val="both"/>
              <w:rPr>
                <w:rFonts w:eastAsia="Times New Roman" w:cs="Arial"/>
                <w:sz w:val="22"/>
              </w:rPr>
            </w:pPr>
            <w:r w:rsidRPr="000D5B87">
              <w:rPr>
                <w:rFonts w:eastAsia="Times New Roman" w:cs="Arial"/>
                <w:sz w:val="22"/>
              </w:rPr>
              <w:t>Job title:</w:t>
            </w:r>
          </w:p>
        </w:tc>
        <w:tc>
          <w:tcPr>
            <w:tcW w:w="5400" w:type="dxa"/>
            <w:tcBorders>
              <w:top w:val="single" w:sz="4" w:space="0" w:color="auto"/>
              <w:left w:val="single" w:sz="4" w:space="0" w:color="auto"/>
              <w:bottom w:val="single" w:sz="4" w:space="0" w:color="auto"/>
              <w:right w:val="single" w:sz="4" w:space="0" w:color="auto"/>
            </w:tcBorders>
          </w:tcPr>
          <w:p w:rsidR="000D5B87" w:rsidRPr="000D5B87" w:rsidRDefault="000D5B87" w:rsidP="000D5B87">
            <w:pPr>
              <w:spacing w:after="0" w:line="240" w:lineRule="auto"/>
              <w:rPr>
                <w:rFonts w:eastAsia="Times New Roman" w:cs="Arial"/>
                <w:sz w:val="22"/>
              </w:rPr>
            </w:pPr>
          </w:p>
        </w:tc>
        <w:tc>
          <w:tcPr>
            <w:tcW w:w="1980" w:type="dxa"/>
            <w:tcBorders>
              <w:top w:val="single" w:sz="4" w:space="0" w:color="auto"/>
              <w:left w:val="single" w:sz="4" w:space="0" w:color="auto"/>
              <w:bottom w:val="single" w:sz="4" w:space="0" w:color="auto"/>
              <w:right w:val="single" w:sz="4" w:space="0" w:color="auto"/>
            </w:tcBorders>
          </w:tcPr>
          <w:p w:rsidR="000D5B87" w:rsidRPr="000D5B87" w:rsidRDefault="000D5B87" w:rsidP="000D5B87">
            <w:pPr>
              <w:spacing w:after="0" w:line="240" w:lineRule="auto"/>
              <w:rPr>
                <w:rFonts w:eastAsia="Times New Roman" w:cs="Arial"/>
                <w:sz w:val="22"/>
              </w:rPr>
            </w:pPr>
            <w:r w:rsidRPr="000D5B87">
              <w:rPr>
                <w:rFonts w:eastAsia="Times New Roman" w:cs="Arial"/>
                <w:sz w:val="22"/>
              </w:rPr>
              <w:t>Line manager:</w:t>
            </w:r>
          </w:p>
        </w:tc>
        <w:tc>
          <w:tcPr>
            <w:tcW w:w="4860" w:type="dxa"/>
            <w:tcBorders>
              <w:top w:val="single" w:sz="4" w:space="0" w:color="auto"/>
              <w:left w:val="single" w:sz="4" w:space="0" w:color="auto"/>
              <w:bottom w:val="single" w:sz="4" w:space="0" w:color="auto"/>
              <w:right w:val="single" w:sz="4" w:space="0" w:color="auto"/>
            </w:tcBorders>
          </w:tcPr>
          <w:p w:rsidR="000D5B87" w:rsidRPr="000D5B87" w:rsidRDefault="000D5B87" w:rsidP="000D5B87">
            <w:pPr>
              <w:spacing w:after="0" w:line="240" w:lineRule="auto"/>
              <w:rPr>
                <w:rFonts w:eastAsia="Times New Roman" w:cs="Arial"/>
                <w:sz w:val="22"/>
              </w:rPr>
            </w:pPr>
          </w:p>
        </w:tc>
      </w:tr>
    </w:tbl>
    <w:p w:rsidR="000D5B87" w:rsidRPr="000D5B87" w:rsidRDefault="000D5B87" w:rsidP="000D5B87">
      <w:pPr>
        <w:spacing w:after="0" w:line="240" w:lineRule="auto"/>
        <w:rPr>
          <w:rFonts w:eastAsia="Times New Roman" w:cs="Arial"/>
          <w:sz w:val="22"/>
        </w:rPr>
      </w:pPr>
    </w:p>
    <w:tbl>
      <w:tblPr>
        <w:tblW w:w="145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80" w:type="dxa"/>
          <w:right w:w="180" w:type="dxa"/>
        </w:tblCellMar>
        <w:tblLook w:val="0000" w:firstRow="0" w:lastRow="0" w:firstColumn="0" w:lastColumn="0" w:noHBand="0" w:noVBand="0"/>
      </w:tblPr>
      <w:tblGrid>
        <w:gridCol w:w="2520"/>
        <w:gridCol w:w="1440"/>
        <w:gridCol w:w="5940"/>
        <w:gridCol w:w="3060"/>
        <w:gridCol w:w="1620"/>
      </w:tblGrid>
      <w:tr w:rsidR="000D5B87" w:rsidRPr="000D5B87" w:rsidTr="000D5B87">
        <w:trPr>
          <w:trHeight w:val="626"/>
        </w:trPr>
        <w:tc>
          <w:tcPr>
            <w:tcW w:w="2520" w:type="dxa"/>
            <w:tcBorders>
              <w:right w:val="single" w:sz="4" w:space="0" w:color="auto"/>
            </w:tcBorders>
          </w:tcPr>
          <w:p w:rsidR="000D5B87" w:rsidRPr="000D5B87" w:rsidRDefault="000D5B87" w:rsidP="000D5B87">
            <w:pPr>
              <w:spacing w:after="0" w:line="240" w:lineRule="auto"/>
              <w:jc w:val="both"/>
              <w:rPr>
                <w:rFonts w:eastAsia="Times New Roman" w:cs="Arial"/>
                <w:b/>
                <w:sz w:val="22"/>
                <w:lang w:val="en-US"/>
              </w:rPr>
            </w:pPr>
            <w:r w:rsidRPr="000D5B87">
              <w:rPr>
                <w:rFonts w:eastAsia="Times New Roman" w:cs="Arial"/>
                <w:b/>
                <w:sz w:val="22"/>
                <w:lang w:val="en-US"/>
              </w:rPr>
              <w:t>Reason for support requirements</w:t>
            </w:r>
          </w:p>
        </w:tc>
        <w:tc>
          <w:tcPr>
            <w:tcW w:w="1440" w:type="dxa"/>
            <w:tcBorders>
              <w:left w:val="single" w:sz="4" w:space="0" w:color="auto"/>
            </w:tcBorders>
          </w:tcPr>
          <w:p w:rsidR="000D5B87" w:rsidRPr="000D5B87" w:rsidRDefault="000D5B87" w:rsidP="000D5B87">
            <w:pPr>
              <w:spacing w:after="0" w:line="240" w:lineRule="auto"/>
              <w:jc w:val="both"/>
              <w:rPr>
                <w:rFonts w:eastAsia="Times New Roman" w:cs="Arial"/>
                <w:b/>
                <w:sz w:val="22"/>
                <w:lang w:val="en-US"/>
              </w:rPr>
            </w:pPr>
            <w:r w:rsidRPr="000D5B87">
              <w:rPr>
                <w:rFonts w:eastAsia="Times New Roman" w:cs="Arial"/>
                <w:b/>
                <w:sz w:val="22"/>
                <w:lang w:val="en-US"/>
              </w:rPr>
              <w:t>Identified by</w:t>
            </w:r>
          </w:p>
        </w:tc>
        <w:tc>
          <w:tcPr>
            <w:tcW w:w="5940" w:type="dxa"/>
          </w:tcPr>
          <w:p w:rsidR="000D5B87" w:rsidRPr="000D5B87" w:rsidRDefault="000D5B87" w:rsidP="000D5B87">
            <w:pPr>
              <w:spacing w:after="0" w:line="240" w:lineRule="auto"/>
              <w:rPr>
                <w:rFonts w:eastAsia="Times New Roman" w:cs="Arial"/>
                <w:b/>
                <w:sz w:val="22"/>
                <w:lang w:val="en-US"/>
              </w:rPr>
            </w:pPr>
            <w:r w:rsidRPr="000D5B87">
              <w:rPr>
                <w:rFonts w:eastAsia="Times New Roman" w:cs="Arial"/>
                <w:b/>
                <w:sz w:val="22"/>
                <w:lang w:val="en-US"/>
              </w:rPr>
              <w:t>Adjustments/Measures put in place</w:t>
            </w:r>
          </w:p>
        </w:tc>
        <w:tc>
          <w:tcPr>
            <w:tcW w:w="3060" w:type="dxa"/>
          </w:tcPr>
          <w:p w:rsidR="000D5B87" w:rsidRPr="000D5B87" w:rsidRDefault="000D5B87" w:rsidP="000D5B87">
            <w:pPr>
              <w:spacing w:after="0" w:line="240" w:lineRule="auto"/>
              <w:rPr>
                <w:rFonts w:eastAsia="Times New Roman" w:cs="Arial"/>
                <w:sz w:val="22"/>
              </w:rPr>
            </w:pPr>
            <w:r w:rsidRPr="000D5B87">
              <w:rPr>
                <w:rFonts w:eastAsia="Times New Roman" w:cs="Arial"/>
                <w:b/>
                <w:sz w:val="22"/>
                <w:lang w:val="en-US"/>
              </w:rPr>
              <w:t>Monitoring of measures</w:t>
            </w:r>
          </w:p>
        </w:tc>
        <w:tc>
          <w:tcPr>
            <w:tcW w:w="1620" w:type="dxa"/>
          </w:tcPr>
          <w:p w:rsidR="000D5B87" w:rsidRPr="000D5B87" w:rsidRDefault="000D5B87" w:rsidP="000D5B87">
            <w:pPr>
              <w:spacing w:after="0" w:line="240" w:lineRule="auto"/>
              <w:rPr>
                <w:rFonts w:eastAsia="Times New Roman" w:cs="Arial"/>
                <w:sz w:val="22"/>
                <w:lang w:val="en-US"/>
              </w:rPr>
            </w:pPr>
            <w:r w:rsidRPr="000D5B87">
              <w:rPr>
                <w:rFonts w:eastAsia="Times New Roman" w:cs="Arial"/>
                <w:b/>
                <w:sz w:val="22"/>
              </w:rPr>
              <w:t xml:space="preserve">Timescales </w:t>
            </w:r>
          </w:p>
        </w:tc>
      </w:tr>
      <w:tr w:rsidR="000D5B87" w:rsidRPr="000D5B87" w:rsidTr="000D5B87">
        <w:trPr>
          <w:trHeight w:val="870"/>
        </w:trPr>
        <w:tc>
          <w:tcPr>
            <w:tcW w:w="2520" w:type="dxa"/>
            <w:tcBorders>
              <w:right w:val="single" w:sz="4" w:space="0" w:color="auto"/>
            </w:tcBorders>
          </w:tcPr>
          <w:p w:rsidR="000D5B87" w:rsidRPr="000D5B87" w:rsidRDefault="000D5B87" w:rsidP="000D5B87">
            <w:pPr>
              <w:spacing w:after="0" w:line="240" w:lineRule="auto"/>
              <w:rPr>
                <w:rFonts w:eastAsia="Times New Roman" w:cs="Arial"/>
                <w:sz w:val="22"/>
                <w:lang w:val="en-US"/>
              </w:rPr>
            </w:pPr>
          </w:p>
        </w:tc>
        <w:tc>
          <w:tcPr>
            <w:tcW w:w="1440" w:type="dxa"/>
            <w:tcBorders>
              <w:left w:val="single" w:sz="4" w:space="0" w:color="auto"/>
            </w:tcBorders>
          </w:tcPr>
          <w:p w:rsidR="000D5B87" w:rsidRPr="000D5B87" w:rsidRDefault="000D5B87" w:rsidP="000D5B87">
            <w:pPr>
              <w:spacing w:after="0" w:line="240" w:lineRule="auto"/>
              <w:rPr>
                <w:rFonts w:eastAsia="Times New Roman" w:cs="Arial"/>
                <w:sz w:val="22"/>
                <w:lang w:val="en-US"/>
              </w:rPr>
            </w:pPr>
          </w:p>
        </w:tc>
        <w:tc>
          <w:tcPr>
            <w:tcW w:w="5940" w:type="dxa"/>
          </w:tcPr>
          <w:p w:rsidR="000D5B87" w:rsidRPr="000D5B87" w:rsidRDefault="000D5B87" w:rsidP="000D5B87">
            <w:pPr>
              <w:spacing w:after="0" w:line="240" w:lineRule="auto"/>
              <w:rPr>
                <w:rFonts w:eastAsia="Times New Roman" w:cs="Arial"/>
                <w:sz w:val="22"/>
                <w:lang w:val="en-US"/>
              </w:rPr>
            </w:pPr>
          </w:p>
        </w:tc>
        <w:tc>
          <w:tcPr>
            <w:tcW w:w="3060" w:type="dxa"/>
          </w:tcPr>
          <w:p w:rsidR="000D5B87" w:rsidRPr="000D5B87" w:rsidRDefault="000D5B87" w:rsidP="000D5B87">
            <w:pPr>
              <w:spacing w:after="0" w:line="240" w:lineRule="auto"/>
              <w:rPr>
                <w:rFonts w:eastAsia="Times New Roman" w:cs="Arial"/>
                <w:sz w:val="22"/>
                <w:lang w:val="en-US"/>
              </w:rPr>
            </w:pPr>
          </w:p>
        </w:tc>
        <w:tc>
          <w:tcPr>
            <w:tcW w:w="1620" w:type="dxa"/>
          </w:tcPr>
          <w:p w:rsidR="000D5B87" w:rsidRPr="000D5B87" w:rsidRDefault="000D5B87" w:rsidP="000D5B87">
            <w:pPr>
              <w:spacing w:after="0" w:line="240" w:lineRule="auto"/>
              <w:rPr>
                <w:rFonts w:eastAsia="Times New Roman" w:cs="Arial"/>
                <w:sz w:val="22"/>
                <w:lang w:val="en-US"/>
              </w:rPr>
            </w:pPr>
          </w:p>
        </w:tc>
      </w:tr>
      <w:tr w:rsidR="000D5B87" w:rsidRPr="000D5B87" w:rsidTr="000D5B87">
        <w:trPr>
          <w:trHeight w:val="870"/>
        </w:trPr>
        <w:tc>
          <w:tcPr>
            <w:tcW w:w="2520" w:type="dxa"/>
            <w:tcBorders>
              <w:right w:val="single" w:sz="4" w:space="0" w:color="auto"/>
            </w:tcBorders>
          </w:tcPr>
          <w:p w:rsidR="000D5B87" w:rsidRPr="000D5B87" w:rsidRDefault="000D5B87" w:rsidP="000D5B87">
            <w:pPr>
              <w:spacing w:after="0" w:line="240" w:lineRule="auto"/>
              <w:rPr>
                <w:rFonts w:eastAsia="Times New Roman" w:cs="Arial"/>
                <w:sz w:val="22"/>
                <w:lang w:val="en-US"/>
              </w:rPr>
            </w:pPr>
          </w:p>
        </w:tc>
        <w:tc>
          <w:tcPr>
            <w:tcW w:w="1440" w:type="dxa"/>
            <w:tcBorders>
              <w:left w:val="single" w:sz="4" w:space="0" w:color="auto"/>
            </w:tcBorders>
          </w:tcPr>
          <w:p w:rsidR="000D5B87" w:rsidRPr="000D5B87" w:rsidRDefault="000D5B87" w:rsidP="000D5B87">
            <w:pPr>
              <w:spacing w:after="0" w:line="240" w:lineRule="auto"/>
              <w:rPr>
                <w:rFonts w:eastAsia="Times New Roman" w:cs="Arial"/>
                <w:sz w:val="22"/>
                <w:lang w:val="en-US"/>
              </w:rPr>
            </w:pPr>
          </w:p>
        </w:tc>
        <w:tc>
          <w:tcPr>
            <w:tcW w:w="5940" w:type="dxa"/>
          </w:tcPr>
          <w:p w:rsidR="000D5B87" w:rsidRPr="000D5B87" w:rsidRDefault="000D5B87" w:rsidP="000D5B87">
            <w:pPr>
              <w:spacing w:after="0" w:line="240" w:lineRule="auto"/>
              <w:rPr>
                <w:rFonts w:eastAsia="Times New Roman" w:cs="Arial"/>
                <w:sz w:val="22"/>
                <w:lang w:val="en-US"/>
              </w:rPr>
            </w:pPr>
          </w:p>
        </w:tc>
        <w:tc>
          <w:tcPr>
            <w:tcW w:w="3060" w:type="dxa"/>
          </w:tcPr>
          <w:p w:rsidR="000D5B87" w:rsidRPr="000D5B87" w:rsidRDefault="000D5B87" w:rsidP="000D5B87">
            <w:pPr>
              <w:spacing w:after="0" w:line="240" w:lineRule="auto"/>
              <w:rPr>
                <w:rFonts w:eastAsia="Times New Roman" w:cs="Arial"/>
                <w:sz w:val="22"/>
                <w:lang w:val="en-US"/>
              </w:rPr>
            </w:pPr>
          </w:p>
        </w:tc>
        <w:tc>
          <w:tcPr>
            <w:tcW w:w="1620" w:type="dxa"/>
          </w:tcPr>
          <w:p w:rsidR="000D5B87" w:rsidRPr="000D5B87" w:rsidRDefault="000D5B87" w:rsidP="000D5B87">
            <w:pPr>
              <w:spacing w:after="0" w:line="240" w:lineRule="auto"/>
              <w:rPr>
                <w:rFonts w:eastAsia="Times New Roman" w:cs="Arial"/>
                <w:sz w:val="22"/>
                <w:lang w:val="en-US"/>
              </w:rPr>
            </w:pPr>
          </w:p>
        </w:tc>
      </w:tr>
      <w:tr w:rsidR="000D5B87" w:rsidRPr="000D5B87" w:rsidTr="000D5B87">
        <w:trPr>
          <w:trHeight w:val="870"/>
        </w:trPr>
        <w:tc>
          <w:tcPr>
            <w:tcW w:w="2520" w:type="dxa"/>
            <w:tcBorders>
              <w:right w:val="single" w:sz="4" w:space="0" w:color="auto"/>
            </w:tcBorders>
          </w:tcPr>
          <w:p w:rsidR="000D5B87" w:rsidRPr="000D5B87" w:rsidRDefault="000D5B87" w:rsidP="000D5B87">
            <w:pPr>
              <w:spacing w:after="0" w:line="240" w:lineRule="auto"/>
              <w:rPr>
                <w:rFonts w:eastAsia="Times New Roman" w:cs="Arial"/>
                <w:sz w:val="22"/>
                <w:lang w:val="en-US"/>
              </w:rPr>
            </w:pPr>
          </w:p>
        </w:tc>
        <w:tc>
          <w:tcPr>
            <w:tcW w:w="1440" w:type="dxa"/>
            <w:tcBorders>
              <w:left w:val="single" w:sz="4" w:space="0" w:color="auto"/>
            </w:tcBorders>
          </w:tcPr>
          <w:p w:rsidR="000D5B87" w:rsidRPr="000D5B87" w:rsidRDefault="000D5B87" w:rsidP="000D5B87">
            <w:pPr>
              <w:spacing w:after="0" w:line="240" w:lineRule="auto"/>
              <w:rPr>
                <w:rFonts w:eastAsia="Times New Roman" w:cs="Arial"/>
                <w:sz w:val="22"/>
                <w:lang w:val="en-US"/>
              </w:rPr>
            </w:pPr>
          </w:p>
        </w:tc>
        <w:tc>
          <w:tcPr>
            <w:tcW w:w="5940" w:type="dxa"/>
          </w:tcPr>
          <w:p w:rsidR="000D5B87" w:rsidRPr="000D5B87" w:rsidRDefault="000D5B87" w:rsidP="000D5B87">
            <w:pPr>
              <w:spacing w:after="0" w:line="240" w:lineRule="auto"/>
              <w:rPr>
                <w:rFonts w:eastAsia="Times New Roman" w:cs="Arial"/>
                <w:sz w:val="22"/>
                <w:lang w:val="en-US"/>
              </w:rPr>
            </w:pPr>
          </w:p>
        </w:tc>
        <w:tc>
          <w:tcPr>
            <w:tcW w:w="3060" w:type="dxa"/>
          </w:tcPr>
          <w:p w:rsidR="000D5B87" w:rsidRPr="000D5B87" w:rsidRDefault="000D5B87" w:rsidP="000D5B87">
            <w:pPr>
              <w:spacing w:after="0" w:line="240" w:lineRule="auto"/>
              <w:rPr>
                <w:rFonts w:eastAsia="Times New Roman" w:cs="Arial"/>
                <w:sz w:val="22"/>
                <w:lang w:val="en-US"/>
              </w:rPr>
            </w:pPr>
          </w:p>
        </w:tc>
        <w:tc>
          <w:tcPr>
            <w:tcW w:w="1620" w:type="dxa"/>
          </w:tcPr>
          <w:p w:rsidR="000D5B87" w:rsidRPr="000D5B87" w:rsidRDefault="000D5B87" w:rsidP="000D5B87">
            <w:pPr>
              <w:spacing w:after="0" w:line="240" w:lineRule="auto"/>
              <w:rPr>
                <w:rFonts w:eastAsia="Times New Roman" w:cs="Arial"/>
                <w:sz w:val="22"/>
                <w:lang w:val="en-US"/>
              </w:rPr>
            </w:pPr>
          </w:p>
        </w:tc>
      </w:tr>
      <w:tr w:rsidR="000D5B87" w:rsidRPr="000D5B87" w:rsidTr="000D5B87">
        <w:trPr>
          <w:trHeight w:val="870"/>
        </w:trPr>
        <w:tc>
          <w:tcPr>
            <w:tcW w:w="2520" w:type="dxa"/>
            <w:tcBorders>
              <w:right w:val="single" w:sz="4" w:space="0" w:color="auto"/>
            </w:tcBorders>
          </w:tcPr>
          <w:p w:rsidR="000D5B87" w:rsidRPr="000D5B87" w:rsidRDefault="000D5B87" w:rsidP="000D5B87">
            <w:pPr>
              <w:spacing w:after="0" w:line="240" w:lineRule="auto"/>
              <w:rPr>
                <w:rFonts w:eastAsia="Times New Roman" w:cs="Arial"/>
                <w:sz w:val="22"/>
                <w:lang w:val="en-US"/>
              </w:rPr>
            </w:pPr>
          </w:p>
        </w:tc>
        <w:tc>
          <w:tcPr>
            <w:tcW w:w="1440" w:type="dxa"/>
            <w:tcBorders>
              <w:left w:val="single" w:sz="4" w:space="0" w:color="auto"/>
            </w:tcBorders>
          </w:tcPr>
          <w:p w:rsidR="000D5B87" w:rsidRPr="000D5B87" w:rsidRDefault="000D5B87" w:rsidP="000D5B87">
            <w:pPr>
              <w:spacing w:after="0" w:line="240" w:lineRule="auto"/>
              <w:rPr>
                <w:rFonts w:eastAsia="Times New Roman" w:cs="Arial"/>
                <w:sz w:val="22"/>
                <w:lang w:val="en-US"/>
              </w:rPr>
            </w:pPr>
          </w:p>
        </w:tc>
        <w:tc>
          <w:tcPr>
            <w:tcW w:w="5940" w:type="dxa"/>
          </w:tcPr>
          <w:p w:rsidR="000D5B87" w:rsidRPr="000D5B87" w:rsidRDefault="000D5B87" w:rsidP="000D5B87">
            <w:pPr>
              <w:spacing w:after="0" w:line="240" w:lineRule="auto"/>
              <w:rPr>
                <w:rFonts w:eastAsia="Times New Roman" w:cs="Arial"/>
                <w:sz w:val="22"/>
                <w:lang w:val="en-US"/>
              </w:rPr>
            </w:pPr>
          </w:p>
        </w:tc>
        <w:tc>
          <w:tcPr>
            <w:tcW w:w="3060" w:type="dxa"/>
          </w:tcPr>
          <w:p w:rsidR="000D5B87" w:rsidRPr="000D5B87" w:rsidRDefault="000D5B87" w:rsidP="000D5B87">
            <w:pPr>
              <w:spacing w:after="0" w:line="240" w:lineRule="auto"/>
              <w:rPr>
                <w:rFonts w:eastAsia="Times New Roman" w:cs="Arial"/>
                <w:sz w:val="22"/>
                <w:lang w:val="en-US"/>
              </w:rPr>
            </w:pPr>
          </w:p>
        </w:tc>
        <w:tc>
          <w:tcPr>
            <w:tcW w:w="1620" w:type="dxa"/>
          </w:tcPr>
          <w:p w:rsidR="000D5B87" w:rsidRPr="000D5B87" w:rsidRDefault="000D5B87" w:rsidP="000D5B87">
            <w:pPr>
              <w:spacing w:after="0" w:line="240" w:lineRule="auto"/>
              <w:rPr>
                <w:rFonts w:eastAsia="Times New Roman" w:cs="Arial"/>
                <w:sz w:val="22"/>
                <w:lang w:val="en-US"/>
              </w:rPr>
            </w:pPr>
          </w:p>
        </w:tc>
      </w:tr>
      <w:tr w:rsidR="000D5B87" w:rsidRPr="000D5B87" w:rsidTr="000D5B87">
        <w:trPr>
          <w:trHeight w:val="870"/>
        </w:trPr>
        <w:tc>
          <w:tcPr>
            <w:tcW w:w="2520" w:type="dxa"/>
            <w:tcBorders>
              <w:right w:val="single" w:sz="4" w:space="0" w:color="auto"/>
            </w:tcBorders>
          </w:tcPr>
          <w:p w:rsidR="000D5B87" w:rsidRPr="000D5B87" w:rsidRDefault="000D5B87" w:rsidP="000D5B87">
            <w:pPr>
              <w:spacing w:after="0" w:line="240" w:lineRule="auto"/>
              <w:rPr>
                <w:rFonts w:eastAsia="Times New Roman" w:cs="Arial"/>
                <w:sz w:val="22"/>
                <w:lang w:val="en-US"/>
              </w:rPr>
            </w:pPr>
          </w:p>
        </w:tc>
        <w:tc>
          <w:tcPr>
            <w:tcW w:w="1440" w:type="dxa"/>
            <w:tcBorders>
              <w:left w:val="single" w:sz="4" w:space="0" w:color="auto"/>
            </w:tcBorders>
          </w:tcPr>
          <w:p w:rsidR="000D5B87" w:rsidRPr="000D5B87" w:rsidRDefault="000D5B87" w:rsidP="000D5B87">
            <w:pPr>
              <w:spacing w:after="0" w:line="240" w:lineRule="auto"/>
              <w:rPr>
                <w:rFonts w:eastAsia="Times New Roman" w:cs="Arial"/>
                <w:sz w:val="22"/>
                <w:lang w:val="en-US"/>
              </w:rPr>
            </w:pPr>
          </w:p>
        </w:tc>
        <w:tc>
          <w:tcPr>
            <w:tcW w:w="5940" w:type="dxa"/>
          </w:tcPr>
          <w:p w:rsidR="000D5B87" w:rsidRPr="000D5B87" w:rsidRDefault="000D5B87" w:rsidP="000D5B87">
            <w:pPr>
              <w:spacing w:after="0" w:line="240" w:lineRule="auto"/>
              <w:rPr>
                <w:rFonts w:eastAsia="Times New Roman" w:cs="Arial"/>
                <w:sz w:val="22"/>
                <w:lang w:val="en-US"/>
              </w:rPr>
            </w:pPr>
          </w:p>
        </w:tc>
        <w:tc>
          <w:tcPr>
            <w:tcW w:w="3060" w:type="dxa"/>
          </w:tcPr>
          <w:p w:rsidR="000D5B87" w:rsidRPr="000D5B87" w:rsidRDefault="000D5B87" w:rsidP="000D5B87">
            <w:pPr>
              <w:spacing w:after="0" w:line="240" w:lineRule="auto"/>
              <w:rPr>
                <w:rFonts w:eastAsia="Times New Roman" w:cs="Arial"/>
                <w:sz w:val="22"/>
                <w:lang w:val="en-US"/>
              </w:rPr>
            </w:pPr>
          </w:p>
        </w:tc>
        <w:tc>
          <w:tcPr>
            <w:tcW w:w="1620" w:type="dxa"/>
          </w:tcPr>
          <w:p w:rsidR="000D5B87" w:rsidRPr="000D5B87" w:rsidRDefault="000D5B87" w:rsidP="000D5B87">
            <w:pPr>
              <w:spacing w:after="0" w:line="240" w:lineRule="auto"/>
              <w:rPr>
                <w:rFonts w:eastAsia="Times New Roman" w:cs="Arial"/>
                <w:sz w:val="22"/>
                <w:lang w:val="en-US"/>
              </w:rPr>
            </w:pPr>
          </w:p>
        </w:tc>
      </w:tr>
    </w:tbl>
    <w:p w:rsidR="000D5B87" w:rsidRPr="000D5B87" w:rsidRDefault="000D5B87" w:rsidP="000D5B87">
      <w:pPr>
        <w:spacing w:after="0" w:line="240" w:lineRule="auto"/>
        <w:rPr>
          <w:rFonts w:eastAsia="Times New Roman" w:cs="Arial"/>
          <w:sz w:val="22"/>
        </w:rPr>
      </w:pPr>
    </w:p>
    <w:p w:rsidR="000D5B87" w:rsidRPr="000D5B87" w:rsidRDefault="000D5B87" w:rsidP="000D5B87">
      <w:pPr>
        <w:spacing w:after="0" w:line="240" w:lineRule="auto"/>
        <w:rPr>
          <w:rFonts w:eastAsia="Times New Roman" w:cs="Arial"/>
          <w:sz w:val="22"/>
          <w:lang w:val="en-US"/>
        </w:rPr>
      </w:pPr>
      <w:r w:rsidRPr="000D5B87">
        <w:rPr>
          <w:rFonts w:eastAsia="Times New Roman" w:cs="Arial"/>
          <w:sz w:val="22"/>
          <w:lang w:val="en-US"/>
        </w:rPr>
        <w:t>***This document can be amended and updated at any time according to discussions taking place.</w:t>
      </w:r>
    </w:p>
    <w:p w:rsidR="000D5B87" w:rsidRPr="000D5B87" w:rsidRDefault="000D5B87" w:rsidP="000D5B87">
      <w:pPr>
        <w:spacing w:after="0" w:line="240" w:lineRule="auto"/>
        <w:rPr>
          <w:rFonts w:eastAsia="Times New Roman" w:cs="Arial"/>
          <w:b/>
          <w:sz w:val="22"/>
          <w:lang w:val="en-US"/>
        </w:rPr>
      </w:pPr>
    </w:p>
    <w:p w:rsidR="000D5B87" w:rsidRPr="000D5B87" w:rsidRDefault="000D5B87" w:rsidP="000D5B87">
      <w:pPr>
        <w:spacing w:after="0" w:line="240" w:lineRule="auto"/>
        <w:rPr>
          <w:rFonts w:eastAsia="Times New Roman" w:cs="Arial"/>
          <w:b/>
          <w:sz w:val="22"/>
          <w:lang w:val="en-US"/>
        </w:rPr>
      </w:pPr>
    </w:p>
    <w:p w:rsidR="000D5B87" w:rsidRPr="000D5B87" w:rsidRDefault="000D5B87" w:rsidP="000D5B87">
      <w:pPr>
        <w:spacing w:after="0" w:line="240" w:lineRule="auto"/>
        <w:rPr>
          <w:rFonts w:eastAsia="Times New Roman" w:cs="Arial"/>
          <w:b/>
          <w:sz w:val="22"/>
          <w:lang w:val="en-US"/>
        </w:rPr>
      </w:pPr>
    </w:p>
    <w:p w:rsidR="000D5B87" w:rsidRPr="000D5B87" w:rsidRDefault="000D5B87" w:rsidP="000D5B87">
      <w:pPr>
        <w:spacing w:after="0" w:line="240" w:lineRule="auto"/>
        <w:rPr>
          <w:rFonts w:eastAsia="Times New Roman" w:cs="Arial"/>
          <w:sz w:val="22"/>
        </w:rPr>
      </w:pPr>
      <w:r w:rsidRPr="000D5B87">
        <w:rPr>
          <w:rFonts w:eastAsia="Times New Roman" w:cs="Arial"/>
          <w:b/>
          <w:sz w:val="22"/>
          <w:lang w:val="en-US"/>
        </w:rPr>
        <w:t>Signed by Line Manger and employee that they agree the Workplace Support Plan</w:t>
      </w:r>
    </w:p>
    <w:p w:rsidR="000D5B87" w:rsidRPr="000D5B87" w:rsidRDefault="000D5B87" w:rsidP="000D5B87">
      <w:pPr>
        <w:spacing w:after="0" w:line="240" w:lineRule="auto"/>
        <w:rPr>
          <w:rFonts w:eastAsia="Times New Roman" w:cs="Arial"/>
          <w:sz w:val="22"/>
        </w:rPr>
      </w:pPr>
    </w:p>
    <w:p w:rsidR="000D5B87" w:rsidRPr="000D5B87" w:rsidRDefault="000D5B87" w:rsidP="000D5B87">
      <w:pPr>
        <w:spacing w:after="0" w:line="240" w:lineRule="auto"/>
        <w:jc w:val="both"/>
        <w:rPr>
          <w:rFonts w:eastAsia="Times New Roman" w:cs="Arial"/>
          <w:sz w:val="22"/>
        </w:rPr>
      </w:pPr>
      <w:r w:rsidRPr="000D5B87">
        <w:rPr>
          <w:rFonts w:eastAsia="Times New Roman" w:cs="Arial"/>
          <w:sz w:val="22"/>
        </w:rPr>
        <w:t xml:space="preserve">Signed (line manager): </w:t>
      </w:r>
      <w:r w:rsidRPr="000D5B87">
        <w:rPr>
          <w:rFonts w:eastAsia="Times New Roman" w:cs="Arial"/>
          <w:sz w:val="22"/>
        </w:rPr>
        <w:tab/>
      </w:r>
      <w:r w:rsidRPr="000D5B87">
        <w:rPr>
          <w:rFonts w:eastAsia="Times New Roman" w:cs="Arial"/>
          <w:sz w:val="22"/>
        </w:rPr>
        <w:tab/>
      </w:r>
      <w:r w:rsidRPr="000D5B87">
        <w:rPr>
          <w:rFonts w:eastAsia="Times New Roman" w:cs="Arial"/>
          <w:sz w:val="22"/>
        </w:rPr>
        <w:tab/>
      </w:r>
      <w:r w:rsidRPr="000D5B87">
        <w:rPr>
          <w:rFonts w:eastAsia="Times New Roman" w:cs="Arial"/>
          <w:sz w:val="22"/>
        </w:rPr>
        <w:tab/>
      </w:r>
      <w:r w:rsidRPr="000D5B87">
        <w:rPr>
          <w:rFonts w:eastAsia="Times New Roman" w:cs="Arial"/>
          <w:sz w:val="22"/>
        </w:rPr>
        <w:tab/>
      </w:r>
      <w:r w:rsidRPr="000D5B87">
        <w:rPr>
          <w:rFonts w:eastAsia="Times New Roman" w:cs="Arial"/>
          <w:sz w:val="22"/>
        </w:rPr>
        <w:tab/>
      </w:r>
      <w:r w:rsidRPr="000D5B87">
        <w:rPr>
          <w:rFonts w:eastAsia="Times New Roman" w:cs="Arial"/>
          <w:sz w:val="22"/>
        </w:rPr>
        <w:tab/>
      </w:r>
      <w:r w:rsidRPr="000D5B87">
        <w:rPr>
          <w:rFonts w:eastAsia="Times New Roman" w:cs="Arial"/>
          <w:sz w:val="22"/>
        </w:rPr>
        <w:tab/>
        <w:t>Date:</w:t>
      </w:r>
      <w:r w:rsidRPr="000D5B87">
        <w:rPr>
          <w:rFonts w:eastAsia="Times New Roman" w:cs="Arial"/>
          <w:sz w:val="22"/>
        </w:rPr>
        <w:tab/>
      </w:r>
      <w:r w:rsidRPr="000D5B87">
        <w:rPr>
          <w:rFonts w:eastAsia="Times New Roman" w:cs="Arial"/>
          <w:sz w:val="22"/>
        </w:rPr>
        <w:tab/>
      </w:r>
    </w:p>
    <w:p w:rsidR="000D5B87" w:rsidRPr="000D5B87" w:rsidRDefault="000D5B87" w:rsidP="000D5B87">
      <w:pPr>
        <w:spacing w:after="0" w:line="240" w:lineRule="auto"/>
        <w:jc w:val="both"/>
        <w:rPr>
          <w:rFonts w:eastAsia="Times New Roman" w:cs="Arial"/>
          <w:sz w:val="22"/>
        </w:rPr>
      </w:pPr>
    </w:p>
    <w:p w:rsidR="000D5B87" w:rsidRPr="000D5B87" w:rsidRDefault="000D5B87" w:rsidP="000D5B87">
      <w:pPr>
        <w:spacing w:after="0" w:line="240" w:lineRule="auto"/>
        <w:jc w:val="both"/>
        <w:rPr>
          <w:rFonts w:eastAsia="Times New Roman" w:cs="Arial"/>
          <w:sz w:val="22"/>
        </w:rPr>
      </w:pPr>
      <w:r w:rsidRPr="000D5B87">
        <w:rPr>
          <w:rFonts w:eastAsia="Times New Roman" w:cs="Arial"/>
          <w:sz w:val="22"/>
        </w:rPr>
        <w:t xml:space="preserve">Signed (employee): </w:t>
      </w:r>
      <w:r w:rsidRPr="000D5B87">
        <w:rPr>
          <w:rFonts w:eastAsia="Times New Roman" w:cs="Arial"/>
          <w:sz w:val="22"/>
        </w:rPr>
        <w:tab/>
      </w:r>
      <w:r w:rsidRPr="000D5B87">
        <w:rPr>
          <w:rFonts w:eastAsia="Times New Roman" w:cs="Arial"/>
          <w:sz w:val="22"/>
        </w:rPr>
        <w:tab/>
      </w:r>
      <w:r w:rsidRPr="000D5B87">
        <w:rPr>
          <w:rFonts w:eastAsia="Times New Roman" w:cs="Arial"/>
          <w:sz w:val="22"/>
        </w:rPr>
        <w:tab/>
      </w:r>
      <w:r w:rsidRPr="000D5B87">
        <w:rPr>
          <w:rFonts w:eastAsia="Times New Roman" w:cs="Arial"/>
          <w:sz w:val="22"/>
        </w:rPr>
        <w:tab/>
      </w:r>
      <w:r w:rsidRPr="000D5B87">
        <w:rPr>
          <w:rFonts w:eastAsia="Times New Roman" w:cs="Arial"/>
          <w:sz w:val="22"/>
        </w:rPr>
        <w:tab/>
      </w:r>
      <w:r w:rsidRPr="000D5B87">
        <w:rPr>
          <w:rFonts w:eastAsia="Times New Roman" w:cs="Arial"/>
          <w:sz w:val="22"/>
        </w:rPr>
        <w:tab/>
      </w:r>
      <w:r w:rsidRPr="000D5B87">
        <w:rPr>
          <w:rFonts w:eastAsia="Times New Roman" w:cs="Arial"/>
          <w:sz w:val="22"/>
        </w:rPr>
        <w:tab/>
      </w:r>
      <w:r w:rsidRPr="000D5B87">
        <w:rPr>
          <w:rFonts w:eastAsia="Times New Roman" w:cs="Arial"/>
          <w:sz w:val="22"/>
        </w:rPr>
        <w:tab/>
      </w:r>
      <w:r w:rsidRPr="000D5B87">
        <w:rPr>
          <w:rFonts w:eastAsia="Times New Roman" w:cs="Arial"/>
          <w:sz w:val="22"/>
        </w:rPr>
        <w:tab/>
        <w:t>Date:</w:t>
      </w:r>
      <w:r w:rsidRPr="000D5B87">
        <w:rPr>
          <w:rFonts w:eastAsia="Times New Roman" w:cs="Arial"/>
          <w:sz w:val="22"/>
        </w:rPr>
        <w:tab/>
      </w:r>
    </w:p>
    <w:p w:rsidR="000D5B87" w:rsidRPr="000D5B87" w:rsidRDefault="000D5B87" w:rsidP="000D5B87">
      <w:pPr>
        <w:spacing w:after="0" w:line="240" w:lineRule="auto"/>
        <w:rPr>
          <w:rFonts w:eastAsia="Times New Roman" w:cs="Arial"/>
          <w:sz w:val="22"/>
        </w:rPr>
      </w:pPr>
    </w:p>
    <w:tbl>
      <w:tblPr>
        <w:tblStyle w:val="TableGrid"/>
        <w:tblW w:w="14454" w:type="dxa"/>
        <w:tblLayout w:type="fixed"/>
        <w:tblLook w:val="01E0" w:firstRow="1" w:lastRow="1" w:firstColumn="1" w:lastColumn="1" w:noHBand="0" w:noVBand="0"/>
      </w:tblPr>
      <w:tblGrid>
        <w:gridCol w:w="1523"/>
        <w:gridCol w:w="1505"/>
        <w:gridCol w:w="6972"/>
        <w:gridCol w:w="2227"/>
        <w:gridCol w:w="2227"/>
      </w:tblGrid>
      <w:tr w:rsidR="000D5B87" w:rsidRPr="000D5B87" w:rsidTr="000D5B87">
        <w:tc>
          <w:tcPr>
            <w:tcW w:w="1523" w:type="dxa"/>
          </w:tcPr>
          <w:p w:rsidR="000D5B87" w:rsidRPr="000D5B87" w:rsidRDefault="000D5B87" w:rsidP="000D5B87">
            <w:pPr>
              <w:jc w:val="center"/>
              <w:rPr>
                <w:rFonts w:cs="Arial"/>
                <w:b/>
                <w:sz w:val="22"/>
              </w:rPr>
            </w:pPr>
            <w:r w:rsidRPr="000D5B87">
              <w:rPr>
                <w:rFonts w:cs="Arial"/>
                <w:b/>
                <w:sz w:val="22"/>
              </w:rPr>
              <w:t>Review Meetings</w:t>
            </w:r>
          </w:p>
        </w:tc>
        <w:tc>
          <w:tcPr>
            <w:tcW w:w="1505" w:type="dxa"/>
          </w:tcPr>
          <w:p w:rsidR="000D5B87" w:rsidRPr="000D5B87" w:rsidRDefault="000D5B87" w:rsidP="000D5B87">
            <w:pPr>
              <w:jc w:val="center"/>
              <w:rPr>
                <w:rFonts w:cs="Arial"/>
                <w:b/>
                <w:sz w:val="22"/>
              </w:rPr>
            </w:pPr>
            <w:r w:rsidRPr="000D5B87">
              <w:rPr>
                <w:rFonts w:cs="Arial"/>
                <w:b/>
                <w:sz w:val="22"/>
              </w:rPr>
              <w:t>Date</w:t>
            </w:r>
          </w:p>
        </w:tc>
        <w:tc>
          <w:tcPr>
            <w:tcW w:w="6972" w:type="dxa"/>
          </w:tcPr>
          <w:p w:rsidR="000D5B87" w:rsidRPr="000D5B87" w:rsidRDefault="000D5B87" w:rsidP="000D5B87">
            <w:pPr>
              <w:jc w:val="center"/>
              <w:rPr>
                <w:rFonts w:cs="Arial"/>
                <w:b/>
                <w:sz w:val="22"/>
              </w:rPr>
            </w:pPr>
            <w:r w:rsidRPr="000D5B87">
              <w:rPr>
                <w:rFonts w:cs="Arial"/>
                <w:b/>
                <w:sz w:val="22"/>
              </w:rPr>
              <w:t>Summary of Meeting</w:t>
            </w:r>
          </w:p>
        </w:tc>
        <w:tc>
          <w:tcPr>
            <w:tcW w:w="2227" w:type="dxa"/>
          </w:tcPr>
          <w:p w:rsidR="000D5B87" w:rsidRPr="000D5B87" w:rsidRDefault="000D5B87" w:rsidP="000D5B87">
            <w:pPr>
              <w:jc w:val="center"/>
              <w:rPr>
                <w:rFonts w:cs="Arial"/>
                <w:b/>
                <w:sz w:val="22"/>
              </w:rPr>
            </w:pPr>
            <w:r w:rsidRPr="000D5B87">
              <w:rPr>
                <w:rFonts w:cs="Arial"/>
                <w:b/>
                <w:sz w:val="22"/>
              </w:rPr>
              <w:t>Line Manager’s Signature</w:t>
            </w:r>
          </w:p>
        </w:tc>
        <w:tc>
          <w:tcPr>
            <w:tcW w:w="2227" w:type="dxa"/>
          </w:tcPr>
          <w:p w:rsidR="000D5B87" w:rsidRPr="000D5B87" w:rsidRDefault="000D5B87" w:rsidP="000D5B87">
            <w:pPr>
              <w:jc w:val="center"/>
              <w:rPr>
                <w:rFonts w:cs="Arial"/>
                <w:b/>
                <w:sz w:val="22"/>
              </w:rPr>
            </w:pPr>
            <w:r w:rsidRPr="000D5B87">
              <w:rPr>
                <w:rFonts w:cs="Arial"/>
                <w:b/>
                <w:sz w:val="22"/>
              </w:rPr>
              <w:t>Employee’s Signature</w:t>
            </w:r>
          </w:p>
        </w:tc>
      </w:tr>
      <w:tr w:rsidR="000D5B87" w:rsidRPr="000D5B87" w:rsidTr="000D5B87">
        <w:tc>
          <w:tcPr>
            <w:tcW w:w="1523" w:type="dxa"/>
          </w:tcPr>
          <w:p w:rsidR="000D5B87" w:rsidRPr="000D5B87" w:rsidRDefault="000D5B87" w:rsidP="000D5B87">
            <w:pPr>
              <w:rPr>
                <w:rFonts w:cs="Arial"/>
                <w:sz w:val="22"/>
                <w:lang w:val="en-US"/>
              </w:rPr>
            </w:pPr>
            <w:r w:rsidRPr="000D5B87">
              <w:rPr>
                <w:rFonts w:cs="Arial"/>
                <w:sz w:val="22"/>
                <w:lang w:val="en-US"/>
              </w:rPr>
              <w:t>Weeks 1- 2</w:t>
            </w:r>
          </w:p>
          <w:p w:rsidR="000D5B87" w:rsidRPr="000D5B87" w:rsidRDefault="000D5B87" w:rsidP="000D5B87">
            <w:pPr>
              <w:rPr>
                <w:rFonts w:cs="Arial"/>
                <w:sz w:val="22"/>
              </w:rPr>
            </w:pPr>
          </w:p>
        </w:tc>
        <w:tc>
          <w:tcPr>
            <w:tcW w:w="1505" w:type="dxa"/>
          </w:tcPr>
          <w:p w:rsidR="000D5B87" w:rsidRPr="000D5B87" w:rsidRDefault="000D5B87" w:rsidP="000D5B87">
            <w:pPr>
              <w:rPr>
                <w:rFonts w:cs="Arial"/>
                <w:sz w:val="22"/>
              </w:rPr>
            </w:pPr>
          </w:p>
        </w:tc>
        <w:tc>
          <w:tcPr>
            <w:tcW w:w="6972" w:type="dxa"/>
          </w:tcPr>
          <w:p w:rsidR="000D5B87" w:rsidRPr="000D5B87" w:rsidRDefault="000D5B87" w:rsidP="000D5B87">
            <w:pPr>
              <w:rPr>
                <w:rFonts w:cs="Arial"/>
                <w:sz w:val="22"/>
              </w:rPr>
            </w:pPr>
          </w:p>
          <w:p w:rsidR="000D5B87" w:rsidRPr="000D5B87" w:rsidRDefault="000D5B87" w:rsidP="000D5B87">
            <w:pPr>
              <w:rPr>
                <w:rFonts w:cs="Arial"/>
                <w:sz w:val="22"/>
              </w:rPr>
            </w:pPr>
          </w:p>
          <w:p w:rsidR="000D5B87" w:rsidRPr="000D5B87" w:rsidRDefault="000D5B87" w:rsidP="000D5B87">
            <w:pPr>
              <w:rPr>
                <w:rFonts w:cs="Arial"/>
                <w:sz w:val="22"/>
              </w:rPr>
            </w:pPr>
          </w:p>
          <w:p w:rsidR="000D5B87" w:rsidRPr="000D5B87" w:rsidRDefault="000D5B87" w:rsidP="000D5B87">
            <w:pPr>
              <w:rPr>
                <w:rFonts w:cs="Arial"/>
                <w:sz w:val="22"/>
              </w:rPr>
            </w:pPr>
          </w:p>
          <w:p w:rsidR="000D5B87" w:rsidRPr="000D5B87" w:rsidRDefault="000D5B87" w:rsidP="000D5B87">
            <w:pPr>
              <w:rPr>
                <w:rFonts w:cs="Arial"/>
                <w:sz w:val="22"/>
              </w:rPr>
            </w:pPr>
          </w:p>
          <w:p w:rsidR="000D5B87" w:rsidRPr="000D5B87" w:rsidRDefault="000D5B87" w:rsidP="000D5B87">
            <w:pPr>
              <w:rPr>
                <w:rFonts w:cs="Arial"/>
                <w:sz w:val="22"/>
              </w:rPr>
            </w:pPr>
          </w:p>
          <w:p w:rsidR="000D5B87" w:rsidRPr="000D5B87" w:rsidRDefault="000D5B87" w:rsidP="000D5B87">
            <w:pPr>
              <w:rPr>
                <w:rFonts w:cs="Arial"/>
                <w:sz w:val="22"/>
              </w:rPr>
            </w:pPr>
          </w:p>
          <w:p w:rsidR="000D5B87" w:rsidRPr="000D5B87" w:rsidRDefault="000D5B87" w:rsidP="000D5B87">
            <w:pPr>
              <w:rPr>
                <w:rFonts w:cs="Arial"/>
                <w:sz w:val="22"/>
              </w:rPr>
            </w:pPr>
          </w:p>
        </w:tc>
        <w:tc>
          <w:tcPr>
            <w:tcW w:w="2227" w:type="dxa"/>
          </w:tcPr>
          <w:p w:rsidR="000D5B87" w:rsidRPr="000D5B87" w:rsidRDefault="000D5B87" w:rsidP="000D5B87">
            <w:pPr>
              <w:rPr>
                <w:rFonts w:cs="Arial"/>
                <w:sz w:val="22"/>
              </w:rPr>
            </w:pPr>
          </w:p>
        </w:tc>
        <w:tc>
          <w:tcPr>
            <w:tcW w:w="2227" w:type="dxa"/>
          </w:tcPr>
          <w:p w:rsidR="000D5B87" w:rsidRPr="000D5B87" w:rsidRDefault="000D5B87" w:rsidP="000D5B87">
            <w:pPr>
              <w:rPr>
                <w:rFonts w:cs="Arial"/>
                <w:sz w:val="22"/>
              </w:rPr>
            </w:pPr>
          </w:p>
        </w:tc>
      </w:tr>
      <w:tr w:rsidR="000D5B87" w:rsidRPr="000D5B87" w:rsidTr="000D5B87">
        <w:tc>
          <w:tcPr>
            <w:tcW w:w="1523" w:type="dxa"/>
          </w:tcPr>
          <w:p w:rsidR="000D5B87" w:rsidRPr="000D5B87" w:rsidRDefault="000D5B87" w:rsidP="000D5B87">
            <w:pPr>
              <w:rPr>
                <w:rFonts w:cs="Arial"/>
                <w:sz w:val="22"/>
                <w:lang w:val="en-US"/>
              </w:rPr>
            </w:pPr>
            <w:r w:rsidRPr="000D5B87">
              <w:rPr>
                <w:rFonts w:cs="Arial"/>
                <w:sz w:val="22"/>
                <w:lang w:val="en-US"/>
              </w:rPr>
              <w:t>Weeks 3- 4</w:t>
            </w:r>
          </w:p>
        </w:tc>
        <w:tc>
          <w:tcPr>
            <w:tcW w:w="1505" w:type="dxa"/>
          </w:tcPr>
          <w:p w:rsidR="000D5B87" w:rsidRPr="000D5B87" w:rsidRDefault="000D5B87" w:rsidP="000D5B87">
            <w:pPr>
              <w:rPr>
                <w:rFonts w:cs="Arial"/>
                <w:sz w:val="22"/>
              </w:rPr>
            </w:pPr>
          </w:p>
        </w:tc>
        <w:tc>
          <w:tcPr>
            <w:tcW w:w="6972" w:type="dxa"/>
          </w:tcPr>
          <w:p w:rsidR="000D5B87" w:rsidRPr="000D5B87" w:rsidRDefault="000D5B87" w:rsidP="000D5B87">
            <w:pPr>
              <w:rPr>
                <w:rFonts w:cs="Arial"/>
                <w:sz w:val="22"/>
              </w:rPr>
            </w:pPr>
          </w:p>
          <w:p w:rsidR="000D5B87" w:rsidRPr="000D5B87" w:rsidRDefault="000D5B87" w:rsidP="000D5B87">
            <w:pPr>
              <w:rPr>
                <w:rFonts w:cs="Arial"/>
                <w:sz w:val="22"/>
              </w:rPr>
            </w:pPr>
          </w:p>
          <w:p w:rsidR="000D5B87" w:rsidRPr="000D5B87" w:rsidRDefault="000D5B87" w:rsidP="000D5B87">
            <w:pPr>
              <w:rPr>
                <w:rFonts w:cs="Arial"/>
                <w:sz w:val="22"/>
              </w:rPr>
            </w:pPr>
          </w:p>
          <w:p w:rsidR="000D5B87" w:rsidRPr="000D5B87" w:rsidRDefault="000D5B87" w:rsidP="000D5B87">
            <w:pPr>
              <w:rPr>
                <w:rFonts w:cs="Arial"/>
                <w:sz w:val="22"/>
              </w:rPr>
            </w:pPr>
          </w:p>
          <w:p w:rsidR="000D5B87" w:rsidRPr="000D5B87" w:rsidRDefault="000D5B87" w:rsidP="000D5B87">
            <w:pPr>
              <w:rPr>
                <w:rFonts w:cs="Arial"/>
                <w:sz w:val="22"/>
              </w:rPr>
            </w:pPr>
          </w:p>
          <w:p w:rsidR="000D5B87" w:rsidRPr="000D5B87" w:rsidRDefault="000D5B87" w:rsidP="000D5B87">
            <w:pPr>
              <w:rPr>
                <w:rFonts w:cs="Arial"/>
                <w:sz w:val="22"/>
              </w:rPr>
            </w:pPr>
          </w:p>
          <w:p w:rsidR="000D5B87" w:rsidRPr="000D5B87" w:rsidRDefault="000D5B87" w:rsidP="000D5B87">
            <w:pPr>
              <w:rPr>
                <w:rFonts w:cs="Arial"/>
                <w:sz w:val="22"/>
              </w:rPr>
            </w:pPr>
          </w:p>
          <w:p w:rsidR="000D5B87" w:rsidRPr="000D5B87" w:rsidRDefault="000D5B87" w:rsidP="000D5B87">
            <w:pPr>
              <w:rPr>
                <w:rFonts w:cs="Arial"/>
                <w:sz w:val="22"/>
              </w:rPr>
            </w:pPr>
          </w:p>
        </w:tc>
        <w:tc>
          <w:tcPr>
            <w:tcW w:w="2227" w:type="dxa"/>
          </w:tcPr>
          <w:p w:rsidR="000D5B87" w:rsidRPr="000D5B87" w:rsidRDefault="000D5B87" w:rsidP="000D5B87">
            <w:pPr>
              <w:rPr>
                <w:rFonts w:cs="Arial"/>
                <w:sz w:val="22"/>
              </w:rPr>
            </w:pPr>
          </w:p>
        </w:tc>
        <w:tc>
          <w:tcPr>
            <w:tcW w:w="2227" w:type="dxa"/>
          </w:tcPr>
          <w:p w:rsidR="000D5B87" w:rsidRPr="000D5B87" w:rsidRDefault="000D5B87" w:rsidP="000D5B87">
            <w:pPr>
              <w:rPr>
                <w:rFonts w:cs="Arial"/>
                <w:sz w:val="22"/>
              </w:rPr>
            </w:pPr>
          </w:p>
        </w:tc>
      </w:tr>
      <w:tr w:rsidR="000D5B87" w:rsidRPr="000D5B87" w:rsidTr="000D5B87">
        <w:tc>
          <w:tcPr>
            <w:tcW w:w="1523" w:type="dxa"/>
          </w:tcPr>
          <w:p w:rsidR="000D5B87" w:rsidRPr="000D5B87" w:rsidRDefault="000D5B87" w:rsidP="000D5B87">
            <w:pPr>
              <w:rPr>
                <w:rFonts w:cs="Arial"/>
                <w:sz w:val="22"/>
                <w:lang w:val="en-US"/>
              </w:rPr>
            </w:pPr>
            <w:r w:rsidRPr="000D5B87">
              <w:rPr>
                <w:rFonts w:cs="Arial"/>
                <w:sz w:val="22"/>
                <w:lang w:val="en-US"/>
              </w:rPr>
              <w:t>Weeks 5- 6</w:t>
            </w:r>
          </w:p>
        </w:tc>
        <w:tc>
          <w:tcPr>
            <w:tcW w:w="1505" w:type="dxa"/>
          </w:tcPr>
          <w:p w:rsidR="000D5B87" w:rsidRPr="000D5B87" w:rsidRDefault="000D5B87" w:rsidP="000D5B87">
            <w:pPr>
              <w:rPr>
                <w:rFonts w:cs="Arial"/>
                <w:sz w:val="22"/>
              </w:rPr>
            </w:pPr>
          </w:p>
        </w:tc>
        <w:tc>
          <w:tcPr>
            <w:tcW w:w="6972" w:type="dxa"/>
          </w:tcPr>
          <w:p w:rsidR="000D5B87" w:rsidRPr="000D5B87" w:rsidRDefault="000D5B87" w:rsidP="000D5B87">
            <w:pPr>
              <w:rPr>
                <w:rFonts w:cs="Arial"/>
                <w:sz w:val="22"/>
              </w:rPr>
            </w:pPr>
          </w:p>
          <w:p w:rsidR="000D5B87" w:rsidRPr="000D5B87" w:rsidRDefault="000D5B87" w:rsidP="000D5B87">
            <w:pPr>
              <w:rPr>
                <w:rFonts w:cs="Arial"/>
                <w:sz w:val="22"/>
              </w:rPr>
            </w:pPr>
          </w:p>
          <w:p w:rsidR="000D5B87" w:rsidRPr="000D5B87" w:rsidRDefault="000D5B87" w:rsidP="000D5B87">
            <w:pPr>
              <w:rPr>
                <w:rFonts w:cs="Arial"/>
                <w:sz w:val="22"/>
              </w:rPr>
            </w:pPr>
          </w:p>
          <w:p w:rsidR="000D5B87" w:rsidRPr="000D5B87" w:rsidRDefault="000D5B87" w:rsidP="000D5B87">
            <w:pPr>
              <w:rPr>
                <w:rFonts w:cs="Arial"/>
                <w:sz w:val="22"/>
              </w:rPr>
            </w:pPr>
          </w:p>
          <w:p w:rsidR="000D5B87" w:rsidRPr="000D5B87" w:rsidRDefault="000D5B87" w:rsidP="000D5B87">
            <w:pPr>
              <w:rPr>
                <w:rFonts w:cs="Arial"/>
                <w:sz w:val="22"/>
              </w:rPr>
            </w:pPr>
          </w:p>
          <w:p w:rsidR="000D5B87" w:rsidRPr="000D5B87" w:rsidRDefault="000D5B87" w:rsidP="000D5B87">
            <w:pPr>
              <w:rPr>
                <w:rFonts w:cs="Arial"/>
                <w:sz w:val="22"/>
              </w:rPr>
            </w:pPr>
          </w:p>
          <w:p w:rsidR="000D5B87" w:rsidRPr="000D5B87" w:rsidRDefault="000D5B87" w:rsidP="000D5B87">
            <w:pPr>
              <w:rPr>
                <w:rFonts w:cs="Arial"/>
                <w:sz w:val="22"/>
              </w:rPr>
            </w:pPr>
          </w:p>
          <w:p w:rsidR="000D5B87" w:rsidRPr="000D5B87" w:rsidRDefault="000D5B87" w:rsidP="000D5B87">
            <w:pPr>
              <w:rPr>
                <w:rFonts w:cs="Arial"/>
                <w:sz w:val="22"/>
              </w:rPr>
            </w:pPr>
          </w:p>
        </w:tc>
        <w:tc>
          <w:tcPr>
            <w:tcW w:w="2227" w:type="dxa"/>
          </w:tcPr>
          <w:p w:rsidR="000D5B87" w:rsidRPr="000D5B87" w:rsidRDefault="000D5B87" w:rsidP="000D5B87">
            <w:pPr>
              <w:rPr>
                <w:rFonts w:cs="Arial"/>
                <w:sz w:val="22"/>
              </w:rPr>
            </w:pPr>
          </w:p>
        </w:tc>
        <w:tc>
          <w:tcPr>
            <w:tcW w:w="2227" w:type="dxa"/>
          </w:tcPr>
          <w:p w:rsidR="000D5B87" w:rsidRPr="000D5B87" w:rsidRDefault="000D5B87" w:rsidP="000D5B87">
            <w:pPr>
              <w:rPr>
                <w:rFonts w:cs="Arial"/>
                <w:sz w:val="22"/>
              </w:rPr>
            </w:pPr>
          </w:p>
        </w:tc>
      </w:tr>
      <w:tr w:rsidR="000D5B87" w:rsidRPr="000D5B87" w:rsidTr="000D5B87">
        <w:tc>
          <w:tcPr>
            <w:tcW w:w="1523" w:type="dxa"/>
          </w:tcPr>
          <w:p w:rsidR="000D5B87" w:rsidRPr="000D5B87" w:rsidRDefault="000D5B87" w:rsidP="000D5B87">
            <w:pPr>
              <w:rPr>
                <w:rFonts w:cs="Arial"/>
                <w:sz w:val="22"/>
                <w:lang w:val="en-US"/>
              </w:rPr>
            </w:pPr>
            <w:r w:rsidRPr="000D5B87">
              <w:rPr>
                <w:rFonts w:cs="Arial"/>
                <w:sz w:val="22"/>
                <w:lang w:val="en-US"/>
              </w:rPr>
              <w:t>Weeks 7- 8</w:t>
            </w:r>
          </w:p>
        </w:tc>
        <w:tc>
          <w:tcPr>
            <w:tcW w:w="1505" w:type="dxa"/>
          </w:tcPr>
          <w:p w:rsidR="000D5B87" w:rsidRPr="000D5B87" w:rsidRDefault="000D5B87" w:rsidP="000D5B87">
            <w:pPr>
              <w:rPr>
                <w:rFonts w:cs="Arial"/>
                <w:sz w:val="22"/>
              </w:rPr>
            </w:pPr>
          </w:p>
        </w:tc>
        <w:tc>
          <w:tcPr>
            <w:tcW w:w="6972" w:type="dxa"/>
          </w:tcPr>
          <w:p w:rsidR="000D5B87" w:rsidRPr="000D5B87" w:rsidRDefault="000D5B87" w:rsidP="000D5B87">
            <w:pPr>
              <w:rPr>
                <w:rFonts w:cs="Arial"/>
                <w:sz w:val="22"/>
              </w:rPr>
            </w:pPr>
          </w:p>
          <w:p w:rsidR="000D5B87" w:rsidRPr="000D5B87" w:rsidRDefault="000D5B87" w:rsidP="000D5B87">
            <w:pPr>
              <w:rPr>
                <w:rFonts w:cs="Arial"/>
                <w:sz w:val="22"/>
              </w:rPr>
            </w:pPr>
          </w:p>
          <w:p w:rsidR="000D5B87" w:rsidRPr="000D5B87" w:rsidRDefault="000D5B87" w:rsidP="000D5B87">
            <w:pPr>
              <w:rPr>
                <w:rFonts w:cs="Arial"/>
                <w:sz w:val="22"/>
              </w:rPr>
            </w:pPr>
          </w:p>
          <w:p w:rsidR="000D5B87" w:rsidRPr="000D5B87" w:rsidRDefault="000D5B87" w:rsidP="000D5B87">
            <w:pPr>
              <w:rPr>
                <w:rFonts w:cs="Arial"/>
                <w:sz w:val="22"/>
              </w:rPr>
            </w:pPr>
          </w:p>
          <w:p w:rsidR="000D5B87" w:rsidRPr="000D5B87" w:rsidRDefault="000D5B87" w:rsidP="000D5B87">
            <w:pPr>
              <w:rPr>
                <w:rFonts w:cs="Arial"/>
                <w:sz w:val="22"/>
              </w:rPr>
            </w:pPr>
          </w:p>
          <w:p w:rsidR="000D5B87" w:rsidRPr="000D5B87" w:rsidRDefault="000D5B87" w:rsidP="000D5B87">
            <w:pPr>
              <w:rPr>
                <w:rFonts w:cs="Arial"/>
                <w:sz w:val="22"/>
              </w:rPr>
            </w:pPr>
          </w:p>
          <w:p w:rsidR="000D5B87" w:rsidRPr="000D5B87" w:rsidRDefault="000D5B87" w:rsidP="000D5B87">
            <w:pPr>
              <w:rPr>
                <w:rFonts w:cs="Arial"/>
                <w:sz w:val="22"/>
              </w:rPr>
            </w:pPr>
          </w:p>
          <w:p w:rsidR="000D5B87" w:rsidRPr="000D5B87" w:rsidRDefault="000D5B87" w:rsidP="000D5B87">
            <w:pPr>
              <w:rPr>
                <w:rFonts w:cs="Arial"/>
                <w:sz w:val="22"/>
              </w:rPr>
            </w:pPr>
          </w:p>
        </w:tc>
        <w:tc>
          <w:tcPr>
            <w:tcW w:w="2227" w:type="dxa"/>
          </w:tcPr>
          <w:p w:rsidR="000D5B87" w:rsidRPr="000D5B87" w:rsidRDefault="000D5B87" w:rsidP="000D5B87">
            <w:pPr>
              <w:rPr>
                <w:rFonts w:cs="Arial"/>
                <w:sz w:val="22"/>
              </w:rPr>
            </w:pPr>
          </w:p>
        </w:tc>
        <w:tc>
          <w:tcPr>
            <w:tcW w:w="2227" w:type="dxa"/>
          </w:tcPr>
          <w:p w:rsidR="000D5B87" w:rsidRPr="000D5B87" w:rsidRDefault="000D5B87" w:rsidP="000D5B87">
            <w:pPr>
              <w:rPr>
                <w:rFonts w:cs="Arial"/>
                <w:sz w:val="22"/>
              </w:rPr>
            </w:pPr>
          </w:p>
        </w:tc>
      </w:tr>
    </w:tbl>
    <w:p w:rsidR="007464B3" w:rsidRPr="003513EF" w:rsidRDefault="007464B3">
      <w:pPr>
        <w:rPr>
          <w:rFonts w:cs="Arial"/>
          <w:szCs w:val="24"/>
        </w:rPr>
      </w:pPr>
    </w:p>
    <w:sectPr w:rsidR="007464B3" w:rsidRPr="003513EF" w:rsidSect="000D5B87">
      <w:headerReference w:type="default" r:id="rId20"/>
      <w:footerReference w:type="default" r:id="rId21"/>
      <w:headerReference w:type="first" r:id="rId22"/>
      <w:pgSz w:w="16838" w:h="11906" w:orient="landscape"/>
      <w:pgMar w:top="1167"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437" w:rsidRDefault="005F7437" w:rsidP="00763615">
      <w:pPr>
        <w:spacing w:after="0" w:line="240" w:lineRule="auto"/>
      </w:pPr>
      <w:r>
        <w:separator/>
      </w:r>
    </w:p>
  </w:endnote>
  <w:endnote w:type="continuationSeparator" w:id="0">
    <w:p w:rsidR="005F7437" w:rsidRDefault="005F7437" w:rsidP="00763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B87" w:rsidRDefault="000D5B87" w:rsidP="000D5B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5B87" w:rsidRDefault="000D5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567" w:type="dxa"/>
      <w:tblLook w:val="01E0" w:firstRow="1" w:lastRow="1" w:firstColumn="1" w:lastColumn="1" w:noHBand="0" w:noVBand="0"/>
    </w:tblPr>
    <w:tblGrid>
      <w:gridCol w:w="3055"/>
      <w:gridCol w:w="3067"/>
      <w:gridCol w:w="8445"/>
    </w:tblGrid>
    <w:tr w:rsidR="000D5B87" w:rsidRPr="00C75E08" w:rsidTr="000D5B87">
      <w:tc>
        <w:tcPr>
          <w:tcW w:w="3055" w:type="dxa"/>
        </w:tcPr>
        <w:p w:rsidR="000D5B87" w:rsidRPr="00C75E08" w:rsidRDefault="000D5B87" w:rsidP="000D5B87">
          <w:pPr>
            <w:pStyle w:val="Footer"/>
            <w:tabs>
              <w:tab w:val="clear" w:pos="8306"/>
              <w:tab w:val="right" w:pos="9180"/>
            </w:tabs>
            <w:rPr>
              <w:rFonts w:ascii="Arial" w:hAnsi="Arial" w:cs="Arial"/>
            </w:rPr>
          </w:pPr>
        </w:p>
      </w:tc>
      <w:tc>
        <w:tcPr>
          <w:tcW w:w="3067" w:type="dxa"/>
        </w:tcPr>
        <w:p w:rsidR="000D5B87" w:rsidRPr="00C75E08" w:rsidRDefault="000D5B87" w:rsidP="000D5B87">
          <w:pPr>
            <w:pStyle w:val="Footer"/>
            <w:tabs>
              <w:tab w:val="clear" w:pos="8306"/>
              <w:tab w:val="right" w:pos="9180"/>
            </w:tabs>
            <w:jc w:val="center"/>
            <w:rPr>
              <w:rFonts w:ascii="Arial" w:hAnsi="Arial" w:cs="Arial"/>
            </w:rPr>
          </w:pPr>
          <w:r>
            <w:rPr>
              <w:rStyle w:val="PageNumber"/>
            </w:rPr>
            <w:fldChar w:fldCharType="begin"/>
          </w:r>
          <w:r>
            <w:rPr>
              <w:rStyle w:val="PageNumber"/>
            </w:rPr>
            <w:instrText xml:space="preserve"> PAGE </w:instrText>
          </w:r>
          <w:r>
            <w:rPr>
              <w:rStyle w:val="PageNumber"/>
            </w:rPr>
            <w:fldChar w:fldCharType="separate"/>
          </w:r>
          <w:r w:rsidR="00AB6A81">
            <w:rPr>
              <w:rStyle w:val="PageNumber"/>
              <w:noProof/>
            </w:rPr>
            <w:t>2</w:t>
          </w:r>
          <w:r>
            <w:rPr>
              <w:rStyle w:val="PageNumber"/>
            </w:rPr>
            <w:fldChar w:fldCharType="end"/>
          </w:r>
        </w:p>
      </w:tc>
      <w:tc>
        <w:tcPr>
          <w:tcW w:w="8445" w:type="dxa"/>
        </w:tcPr>
        <w:p w:rsidR="000D5B87" w:rsidRPr="00C75E08" w:rsidRDefault="000D5B87" w:rsidP="00D13DBB">
          <w:pPr>
            <w:pStyle w:val="Footer"/>
            <w:tabs>
              <w:tab w:val="clear" w:pos="8306"/>
              <w:tab w:val="right" w:pos="9180"/>
            </w:tabs>
            <w:jc w:val="right"/>
            <w:rPr>
              <w:rFonts w:ascii="Arial" w:hAnsi="Arial" w:cs="Arial"/>
            </w:rPr>
          </w:pPr>
          <w:r w:rsidRPr="00C75E08">
            <w:rPr>
              <w:rFonts w:ascii="Arial" w:hAnsi="Arial" w:cs="Arial"/>
            </w:rPr>
            <w:t xml:space="preserve">Issue </w:t>
          </w:r>
          <w:r>
            <w:rPr>
              <w:rFonts w:ascii="Arial" w:hAnsi="Arial" w:cs="Arial"/>
            </w:rPr>
            <w:t>2</w:t>
          </w:r>
          <w:r w:rsidRPr="00C75E08">
            <w:rPr>
              <w:rFonts w:ascii="Arial" w:hAnsi="Arial" w:cs="Arial"/>
            </w:rPr>
            <w:t xml:space="preserve"> (</w:t>
          </w:r>
          <w:r>
            <w:rPr>
              <w:rFonts w:ascii="Arial" w:hAnsi="Arial" w:cs="Arial"/>
            </w:rPr>
            <w:t>April 2018</w:t>
          </w:r>
          <w:r w:rsidRPr="00C75E08">
            <w:rPr>
              <w:rFonts w:ascii="Arial" w:hAnsi="Arial" w:cs="Arial"/>
            </w:rPr>
            <w:t>)</w:t>
          </w:r>
        </w:p>
      </w:tc>
    </w:tr>
  </w:tbl>
  <w:p w:rsidR="000D5B87" w:rsidRDefault="000D5B87" w:rsidP="000D5B87">
    <w:pPr>
      <w:pStyle w:val="Footer"/>
      <w:tabs>
        <w:tab w:val="clear" w:pos="8306"/>
        <w:tab w:val="right" w:pos="91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B87" w:rsidRDefault="000D5B87" w:rsidP="000D5B87">
    <w:pPr>
      <w:pStyle w:val="Footer"/>
      <w:tabs>
        <w:tab w:val="clear" w:pos="8306"/>
        <w:tab w:val="right" w:pos="9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437" w:rsidRDefault="005F7437" w:rsidP="00763615">
      <w:pPr>
        <w:spacing w:after="0" w:line="240" w:lineRule="auto"/>
      </w:pPr>
      <w:r>
        <w:separator/>
      </w:r>
    </w:p>
  </w:footnote>
  <w:footnote w:type="continuationSeparator" w:id="0">
    <w:p w:rsidR="005F7437" w:rsidRDefault="005F7437" w:rsidP="00763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B87" w:rsidRDefault="000D5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B87" w:rsidRDefault="000D5B87" w:rsidP="009E5D50">
    <w:pPr>
      <w:pStyle w:val="Header"/>
      <w:jc w:val="right"/>
      <w:rPr>
        <w:b/>
      </w:rPr>
    </w:pPr>
  </w:p>
  <w:p w:rsidR="000D5B87" w:rsidRPr="009E5D50" w:rsidRDefault="000D5B87" w:rsidP="009E5D50">
    <w:pPr>
      <w:pStyle w:val="Header"/>
      <w:jc w:val="right"/>
      <w:rPr>
        <w:b/>
      </w:rPr>
    </w:pPr>
    <w:r w:rsidRPr="009E5D50">
      <w:rPr>
        <w:b/>
      </w:rPr>
      <w:t xml:space="preserve">Appendix </w:t>
    </w:r>
    <w:r>
      <w:rPr>
        <w:b/>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B87" w:rsidRDefault="000D5B87" w:rsidP="009E5D50">
    <w:pPr>
      <w:pStyle w:val="Header"/>
      <w:jc w:val="right"/>
      <w:rPr>
        <w:b/>
      </w:rPr>
    </w:pPr>
  </w:p>
  <w:p w:rsidR="000D5B87" w:rsidRPr="009E5D50" w:rsidRDefault="000D5B87" w:rsidP="009E5D50">
    <w:pPr>
      <w:pStyle w:val="Header"/>
      <w:jc w:val="right"/>
      <w:rPr>
        <w:b/>
      </w:rPr>
    </w:pPr>
    <w:r w:rsidRPr="009E5D50">
      <w:rPr>
        <w:b/>
      </w:rPr>
      <w:t xml:space="preserve">Appendix </w:t>
    </w:r>
    <w:r>
      <w:rPr>
        <w:b/>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B87" w:rsidRDefault="000D5B87" w:rsidP="00F232CD">
    <w:pPr>
      <w:pStyle w:val="Header"/>
      <w:tabs>
        <w:tab w:val="left" w:pos="12660"/>
      </w:tabs>
    </w:pPr>
    <w:r>
      <w:tab/>
    </w:r>
    <w:r>
      <w:tab/>
    </w:r>
    <w:r>
      <w:tab/>
    </w:r>
  </w:p>
  <w:p w:rsidR="000D5B87" w:rsidRPr="00F232CD" w:rsidRDefault="000D5B87" w:rsidP="00F232CD">
    <w:pPr>
      <w:pStyle w:val="Header"/>
      <w:jc w:val="right"/>
      <w:rPr>
        <w:b/>
      </w:rPr>
    </w:pPr>
    <w:r w:rsidRPr="00F232CD">
      <w:rPr>
        <w:b/>
      </w:rPr>
      <w:t>Appendix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B87" w:rsidRDefault="000D5B87" w:rsidP="009E5D50">
    <w:pPr>
      <w:pStyle w:val="Header"/>
      <w:jc w:val="right"/>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B87" w:rsidRPr="000D5B87" w:rsidRDefault="000D5B87" w:rsidP="000D5B87">
    <w:pPr>
      <w:pStyle w:val="Header"/>
      <w:tabs>
        <w:tab w:val="left" w:pos="12660"/>
      </w:tabs>
      <w:jc w:val="right"/>
    </w:pPr>
    <w:r w:rsidRPr="00F232CD">
      <w:rPr>
        <w:b/>
      </w:rPr>
      <w:t xml:space="preserve">Appendix </w:t>
    </w:r>
    <w:r>
      <w:rPr>
        <w: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A07E9"/>
    <w:multiLevelType w:val="hybridMultilevel"/>
    <w:tmpl w:val="595C9222"/>
    <w:lvl w:ilvl="0" w:tplc="205831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833E5"/>
    <w:multiLevelType w:val="hybridMultilevel"/>
    <w:tmpl w:val="35B6D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40F7F"/>
    <w:multiLevelType w:val="hybridMultilevel"/>
    <w:tmpl w:val="B50C00B0"/>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7401E92"/>
    <w:multiLevelType w:val="hybridMultilevel"/>
    <w:tmpl w:val="102849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03055F"/>
    <w:multiLevelType w:val="hybridMultilevel"/>
    <w:tmpl w:val="580C3B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2340AF"/>
    <w:multiLevelType w:val="hybridMultilevel"/>
    <w:tmpl w:val="CAB2CD68"/>
    <w:lvl w:ilvl="0" w:tplc="CCD8F11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2112D"/>
    <w:multiLevelType w:val="hybridMultilevel"/>
    <w:tmpl w:val="2EE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340CF"/>
    <w:multiLevelType w:val="hybridMultilevel"/>
    <w:tmpl w:val="FCBC3D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CA31B1C"/>
    <w:multiLevelType w:val="hybridMultilevel"/>
    <w:tmpl w:val="5562FD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8C75A64"/>
    <w:multiLevelType w:val="hybridMultilevel"/>
    <w:tmpl w:val="1396D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5E07A9"/>
    <w:multiLevelType w:val="hybridMultilevel"/>
    <w:tmpl w:val="156C29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18F4885"/>
    <w:multiLevelType w:val="hybridMultilevel"/>
    <w:tmpl w:val="D214C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F32E79"/>
    <w:multiLevelType w:val="hybridMultilevel"/>
    <w:tmpl w:val="A2F05254"/>
    <w:lvl w:ilvl="0" w:tplc="F87C69DC">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63D688F"/>
    <w:multiLevelType w:val="hybridMultilevel"/>
    <w:tmpl w:val="F072D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E27693"/>
    <w:multiLevelType w:val="hybridMultilevel"/>
    <w:tmpl w:val="51AA5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637E59"/>
    <w:multiLevelType w:val="hybridMultilevel"/>
    <w:tmpl w:val="B686A222"/>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CEA3B82"/>
    <w:multiLevelType w:val="hybridMultilevel"/>
    <w:tmpl w:val="3F2E1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FE6004"/>
    <w:multiLevelType w:val="multilevel"/>
    <w:tmpl w:val="AB94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A819E4"/>
    <w:multiLevelType w:val="hybridMultilevel"/>
    <w:tmpl w:val="DF161270"/>
    <w:lvl w:ilvl="0" w:tplc="F5BCAF9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E3691D"/>
    <w:multiLevelType w:val="singleLevel"/>
    <w:tmpl w:val="0922AE20"/>
    <w:lvl w:ilvl="0">
      <w:numFmt w:val="none"/>
      <w:lvlText w:val=""/>
      <w:lvlJc w:val="left"/>
      <w:pPr>
        <w:tabs>
          <w:tab w:val="num" w:pos="360"/>
        </w:tabs>
      </w:pPr>
      <w:rPr>
        <w:rFonts w:cs="Times New Roman"/>
      </w:rPr>
    </w:lvl>
  </w:abstractNum>
  <w:abstractNum w:abstractNumId="20" w15:restartNumberingAfterBreak="0">
    <w:nsid w:val="6C4B5A2D"/>
    <w:multiLevelType w:val="hybridMultilevel"/>
    <w:tmpl w:val="6E3E98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2F02989"/>
    <w:multiLevelType w:val="hybridMultilevel"/>
    <w:tmpl w:val="40A21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D95AB6"/>
    <w:multiLevelType w:val="hybridMultilevel"/>
    <w:tmpl w:val="62443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B3E509F"/>
    <w:multiLevelType w:val="hybridMultilevel"/>
    <w:tmpl w:val="42F2B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9"/>
  </w:num>
  <w:num w:numId="6">
    <w:abstractNumId w:val="2"/>
  </w:num>
  <w:num w:numId="7">
    <w:abstractNumId w:val="15"/>
  </w:num>
  <w:num w:numId="8">
    <w:abstractNumId w:val="12"/>
  </w:num>
  <w:num w:numId="9">
    <w:abstractNumId w:val="1"/>
  </w:num>
  <w:num w:numId="10">
    <w:abstractNumId w:val="18"/>
  </w:num>
  <w:num w:numId="11">
    <w:abstractNumId w:val="16"/>
  </w:num>
  <w:num w:numId="12">
    <w:abstractNumId w:val="23"/>
  </w:num>
  <w:num w:numId="13">
    <w:abstractNumId w:val="11"/>
  </w:num>
  <w:num w:numId="14">
    <w:abstractNumId w:val="0"/>
  </w:num>
  <w:num w:numId="15">
    <w:abstractNumId w:val="21"/>
  </w:num>
  <w:num w:numId="16">
    <w:abstractNumId w:val="9"/>
  </w:num>
  <w:num w:numId="17">
    <w:abstractNumId w:val="6"/>
  </w:num>
  <w:num w:numId="18">
    <w:abstractNumId w:val="22"/>
  </w:num>
  <w:num w:numId="19">
    <w:abstractNumId w:val="3"/>
  </w:num>
  <w:num w:numId="20">
    <w:abstractNumId w:val="20"/>
  </w:num>
  <w:num w:numId="21">
    <w:abstractNumId w:val="8"/>
  </w:num>
  <w:num w:numId="22">
    <w:abstractNumId w:val="4"/>
  </w:num>
  <w:num w:numId="23">
    <w:abstractNumId w:val="1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5D9"/>
    <w:rsid w:val="00006A16"/>
    <w:rsid w:val="00022DCD"/>
    <w:rsid w:val="00026E54"/>
    <w:rsid w:val="000277DB"/>
    <w:rsid w:val="000443B7"/>
    <w:rsid w:val="00056B8B"/>
    <w:rsid w:val="0006188B"/>
    <w:rsid w:val="00086EF4"/>
    <w:rsid w:val="000900D3"/>
    <w:rsid w:val="000B05CE"/>
    <w:rsid w:val="000B62CB"/>
    <w:rsid w:val="000D5B87"/>
    <w:rsid w:val="000E1E39"/>
    <w:rsid w:val="00112C55"/>
    <w:rsid w:val="0013453F"/>
    <w:rsid w:val="00162FF2"/>
    <w:rsid w:val="00184E18"/>
    <w:rsid w:val="00194EF7"/>
    <w:rsid w:val="001D68D7"/>
    <w:rsid w:val="002055DE"/>
    <w:rsid w:val="0022653F"/>
    <w:rsid w:val="00246B3C"/>
    <w:rsid w:val="00250C91"/>
    <w:rsid w:val="00251C13"/>
    <w:rsid w:val="00262FE5"/>
    <w:rsid w:val="002753C8"/>
    <w:rsid w:val="002848FB"/>
    <w:rsid w:val="002A36DE"/>
    <w:rsid w:val="002C3ECA"/>
    <w:rsid w:val="002D4E71"/>
    <w:rsid w:val="002E4574"/>
    <w:rsid w:val="0030583F"/>
    <w:rsid w:val="003201AB"/>
    <w:rsid w:val="003512A0"/>
    <w:rsid w:val="003513EF"/>
    <w:rsid w:val="00366334"/>
    <w:rsid w:val="003C68D6"/>
    <w:rsid w:val="003F782F"/>
    <w:rsid w:val="00427514"/>
    <w:rsid w:val="004302F7"/>
    <w:rsid w:val="00446F94"/>
    <w:rsid w:val="0045132C"/>
    <w:rsid w:val="00457C38"/>
    <w:rsid w:val="0046213E"/>
    <w:rsid w:val="00473DA1"/>
    <w:rsid w:val="004B57D5"/>
    <w:rsid w:val="004D4898"/>
    <w:rsid w:val="004E4F38"/>
    <w:rsid w:val="004F2124"/>
    <w:rsid w:val="004F6491"/>
    <w:rsid w:val="00510FAA"/>
    <w:rsid w:val="00532381"/>
    <w:rsid w:val="00561000"/>
    <w:rsid w:val="00567617"/>
    <w:rsid w:val="0057195E"/>
    <w:rsid w:val="00572509"/>
    <w:rsid w:val="00575156"/>
    <w:rsid w:val="00587627"/>
    <w:rsid w:val="005A5523"/>
    <w:rsid w:val="005D673B"/>
    <w:rsid w:val="005F7437"/>
    <w:rsid w:val="00600B5D"/>
    <w:rsid w:val="00606821"/>
    <w:rsid w:val="0061158E"/>
    <w:rsid w:val="006266CE"/>
    <w:rsid w:val="006349F4"/>
    <w:rsid w:val="00657F39"/>
    <w:rsid w:val="006A15A7"/>
    <w:rsid w:val="006D09AD"/>
    <w:rsid w:val="006E4BA6"/>
    <w:rsid w:val="007239C7"/>
    <w:rsid w:val="007464B3"/>
    <w:rsid w:val="00763615"/>
    <w:rsid w:val="00775D29"/>
    <w:rsid w:val="007776D9"/>
    <w:rsid w:val="007C5F0C"/>
    <w:rsid w:val="007D25EF"/>
    <w:rsid w:val="007D6C5D"/>
    <w:rsid w:val="007E5EFE"/>
    <w:rsid w:val="00827EF9"/>
    <w:rsid w:val="00833243"/>
    <w:rsid w:val="008577DF"/>
    <w:rsid w:val="008628F5"/>
    <w:rsid w:val="00870087"/>
    <w:rsid w:val="008A2E00"/>
    <w:rsid w:val="008B2E84"/>
    <w:rsid w:val="008C0E47"/>
    <w:rsid w:val="008E6579"/>
    <w:rsid w:val="00901761"/>
    <w:rsid w:val="0090607A"/>
    <w:rsid w:val="00914C0C"/>
    <w:rsid w:val="00940B39"/>
    <w:rsid w:val="0094679A"/>
    <w:rsid w:val="009469A0"/>
    <w:rsid w:val="00966E05"/>
    <w:rsid w:val="00970DEE"/>
    <w:rsid w:val="0097428D"/>
    <w:rsid w:val="00975FAF"/>
    <w:rsid w:val="00996F17"/>
    <w:rsid w:val="00997253"/>
    <w:rsid w:val="009A1FD0"/>
    <w:rsid w:val="009B69AE"/>
    <w:rsid w:val="009B7207"/>
    <w:rsid w:val="009D3F73"/>
    <w:rsid w:val="009E5D50"/>
    <w:rsid w:val="009F326E"/>
    <w:rsid w:val="00A01EF4"/>
    <w:rsid w:val="00A51A59"/>
    <w:rsid w:val="00A61B89"/>
    <w:rsid w:val="00A847B6"/>
    <w:rsid w:val="00AB4C8E"/>
    <w:rsid w:val="00AB6A81"/>
    <w:rsid w:val="00AD5970"/>
    <w:rsid w:val="00AE7E62"/>
    <w:rsid w:val="00AF73D7"/>
    <w:rsid w:val="00B00A0B"/>
    <w:rsid w:val="00B1301F"/>
    <w:rsid w:val="00B16665"/>
    <w:rsid w:val="00B20FC4"/>
    <w:rsid w:val="00B225D9"/>
    <w:rsid w:val="00B403D0"/>
    <w:rsid w:val="00B64D98"/>
    <w:rsid w:val="00B660C7"/>
    <w:rsid w:val="00B73CD9"/>
    <w:rsid w:val="00BD3FB2"/>
    <w:rsid w:val="00C038C7"/>
    <w:rsid w:val="00C04E4D"/>
    <w:rsid w:val="00C15256"/>
    <w:rsid w:val="00C2084F"/>
    <w:rsid w:val="00C60516"/>
    <w:rsid w:val="00C700D3"/>
    <w:rsid w:val="00C7758F"/>
    <w:rsid w:val="00C90CF6"/>
    <w:rsid w:val="00C92CBE"/>
    <w:rsid w:val="00C966D3"/>
    <w:rsid w:val="00CA7E91"/>
    <w:rsid w:val="00CB3E24"/>
    <w:rsid w:val="00CB6909"/>
    <w:rsid w:val="00CB6E1F"/>
    <w:rsid w:val="00CE4CA4"/>
    <w:rsid w:val="00D13DBB"/>
    <w:rsid w:val="00D16871"/>
    <w:rsid w:val="00D3196E"/>
    <w:rsid w:val="00D65A6F"/>
    <w:rsid w:val="00D70A4A"/>
    <w:rsid w:val="00D8449B"/>
    <w:rsid w:val="00DA3EDA"/>
    <w:rsid w:val="00DC003E"/>
    <w:rsid w:val="00DC4890"/>
    <w:rsid w:val="00DE5562"/>
    <w:rsid w:val="00E01DF9"/>
    <w:rsid w:val="00E07D99"/>
    <w:rsid w:val="00E41671"/>
    <w:rsid w:val="00E41717"/>
    <w:rsid w:val="00E52072"/>
    <w:rsid w:val="00E54F27"/>
    <w:rsid w:val="00E5606B"/>
    <w:rsid w:val="00E56512"/>
    <w:rsid w:val="00E900B8"/>
    <w:rsid w:val="00E93E4F"/>
    <w:rsid w:val="00EA1778"/>
    <w:rsid w:val="00EF6DB0"/>
    <w:rsid w:val="00EF6F97"/>
    <w:rsid w:val="00F0687C"/>
    <w:rsid w:val="00F23004"/>
    <w:rsid w:val="00F232CD"/>
    <w:rsid w:val="00F2359E"/>
    <w:rsid w:val="00F71FA3"/>
    <w:rsid w:val="00FA29E9"/>
    <w:rsid w:val="00FC2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0C62D3F-7E0D-4771-B6EA-59601BBA2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7DF"/>
    <w:rPr>
      <w:rFonts w:ascii="Arial" w:hAnsi="Arial"/>
      <w:sz w:val="24"/>
    </w:rPr>
  </w:style>
  <w:style w:type="paragraph" w:styleId="Heading1">
    <w:name w:val="heading 1"/>
    <w:basedOn w:val="Normal"/>
    <w:next w:val="Normal"/>
    <w:link w:val="Heading1Char"/>
    <w:qFormat/>
    <w:rsid w:val="00A01EF4"/>
    <w:pPr>
      <w:keepNext/>
      <w:spacing w:after="0" w:line="240" w:lineRule="auto"/>
      <w:outlineLvl w:val="0"/>
    </w:pPr>
    <w:rPr>
      <w:rFonts w:eastAsia="Times New Roman" w:cs="Times New Roman"/>
      <w:b/>
      <w:szCs w:val="20"/>
      <w:lang w:eastAsia="en-GB"/>
    </w:rPr>
  </w:style>
  <w:style w:type="paragraph" w:styleId="Heading2">
    <w:name w:val="heading 2"/>
    <w:basedOn w:val="Normal"/>
    <w:next w:val="Normal"/>
    <w:link w:val="Heading2Char"/>
    <w:uiPriority w:val="9"/>
    <w:unhideWhenUsed/>
    <w:qFormat/>
    <w:rsid w:val="000B62CB"/>
    <w:pPr>
      <w:keepNext/>
      <w:keepLines/>
      <w:spacing w:before="40" w:after="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0B62CB"/>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9E5D5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semiHidden/>
    <w:unhideWhenUsed/>
    <w:qFormat/>
    <w:rsid w:val="00056B8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2">
    <w:name w:val="highlight2"/>
    <w:basedOn w:val="DefaultParagraphFont"/>
    <w:rsid w:val="00B225D9"/>
    <w:rPr>
      <w:shd w:val="clear" w:color="auto" w:fill="EDEDED"/>
    </w:rPr>
  </w:style>
  <w:style w:type="character" w:styleId="Emphasis">
    <w:name w:val="Emphasis"/>
    <w:basedOn w:val="DefaultParagraphFont"/>
    <w:uiPriority w:val="20"/>
    <w:qFormat/>
    <w:rsid w:val="00B225D9"/>
    <w:rPr>
      <w:i/>
      <w:iCs/>
    </w:rPr>
  </w:style>
  <w:style w:type="paragraph" w:customStyle="1" w:styleId="text-align-right3">
    <w:name w:val="text-align-right3"/>
    <w:basedOn w:val="Normal"/>
    <w:rsid w:val="00B16665"/>
    <w:pPr>
      <w:spacing w:before="100" w:beforeAutospacing="1" w:after="180" w:line="240" w:lineRule="auto"/>
      <w:jc w:val="right"/>
    </w:pPr>
    <w:rPr>
      <w:rFonts w:ascii="Times New Roman" w:eastAsia="Times New Roman" w:hAnsi="Times New Roman" w:cs="Times New Roman"/>
      <w:sz w:val="21"/>
      <w:szCs w:val="21"/>
      <w:lang w:eastAsia="en-GB"/>
    </w:rPr>
  </w:style>
  <w:style w:type="paragraph" w:styleId="Header">
    <w:name w:val="header"/>
    <w:basedOn w:val="Normal"/>
    <w:link w:val="HeaderChar"/>
    <w:rsid w:val="00B16665"/>
    <w:pPr>
      <w:tabs>
        <w:tab w:val="center" w:pos="4153"/>
        <w:tab w:val="right" w:pos="8306"/>
      </w:tabs>
      <w:spacing w:after="0" w:line="240" w:lineRule="auto"/>
    </w:pPr>
    <w:rPr>
      <w:rFonts w:eastAsia="Times New Roman" w:cs="Times New Roman"/>
      <w:szCs w:val="20"/>
    </w:rPr>
  </w:style>
  <w:style w:type="character" w:customStyle="1" w:styleId="HeaderChar">
    <w:name w:val="Header Char"/>
    <w:basedOn w:val="DefaultParagraphFont"/>
    <w:link w:val="Header"/>
    <w:rsid w:val="00B16665"/>
    <w:rPr>
      <w:rFonts w:ascii="Arial" w:eastAsia="Times New Roman" w:hAnsi="Arial" w:cs="Times New Roman"/>
      <w:sz w:val="24"/>
      <w:szCs w:val="20"/>
    </w:rPr>
  </w:style>
  <w:style w:type="paragraph" w:styleId="Footer">
    <w:name w:val="footer"/>
    <w:basedOn w:val="Normal"/>
    <w:link w:val="FooterChar"/>
    <w:rsid w:val="00763615"/>
    <w:pPr>
      <w:tabs>
        <w:tab w:val="center" w:pos="4153"/>
        <w:tab w:val="right" w:pos="8306"/>
      </w:tabs>
      <w:spacing w:after="0" w:line="240" w:lineRule="auto"/>
    </w:pPr>
    <w:rPr>
      <w:rFonts w:ascii="Times New Roman" w:eastAsia="Times New Roman" w:hAnsi="Times New Roman" w:cs="Times New Roman"/>
      <w:szCs w:val="20"/>
      <w:lang w:eastAsia="en-GB"/>
    </w:rPr>
  </w:style>
  <w:style w:type="character" w:customStyle="1" w:styleId="FooterChar">
    <w:name w:val="Footer Char"/>
    <w:basedOn w:val="DefaultParagraphFont"/>
    <w:link w:val="Footer"/>
    <w:rsid w:val="00763615"/>
    <w:rPr>
      <w:rFonts w:ascii="Times New Roman" w:eastAsia="Times New Roman" w:hAnsi="Times New Roman" w:cs="Times New Roman"/>
      <w:sz w:val="24"/>
      <w:szCs w:val="20"/>
      <w:lang w:eastAsia="en-GB"/>
    </w:rPr>
  </w:style>
  <w:style w:type="character" w:styleId="PageNumber">
    <w:name w:val="page number"/>
    <w:basedOn w:val="DefaultParagraphFont"/>
    <w:rsid w:val="00763615"/>
    <w:rPr>
      <w:rFonts w:cs="Times New Roman"/>
    </w:rPr>
  </w:style>
  <w:style w:type="character" w:customStyle="1" w:styleId="Heading1Char">
    <w:name w:val="Heading 1 Char"/>
    <w:basedOn w:val="DefaultParagraphFont"/>
    <w:link w:val="Heading1"/>
    <w:rsid w:val="00A01EF4"/>
    <w:rPr>
      <w:rFonts w:ascii="Arial" w:eastAsia="Times New Roman" w:hAnsi="Arial" w:cs="Times New Roman"/>
      <w:b/>
      <w:sz w:val="24"/>
      <w:szCs w:val="20"/>
      <w:lang w:eastAsia="en-GB"/>
    </w:rPr>
  </w:style>
  <w:style w:type="character" w:styleId="CommentReference">
    <w:name w:val="annotation reference"/>
    <w:basedOn w:val="DefaultParagraphFont"/>
    <w:uiPriority w:val="99"/>
    <w:semiHidden/>
    <w:unhideWhenUsed/>
    <w:rsid w:val="00A01EF4"/>
    <w:rPr>
      <w:sz w:val="16"/>
      <w:szCs w:val="16"/>
    </w:rPr>
  </w:style>
  <w:style w:type="paragraph" w:styleId="CommentText">
    <w:name w:val="annotation text"/>
    <w:basedOn w:val="Normal"/>
    <w:link w:val="CommentTextChar"/>
    <w:uiPriority w:val="99"/>
    <w:semiHidden/>
    <w:unhideWhenUsed/>
    <w:rsid w:val="00A01EF4"/>
    <w:pPr>
      <w:spacing w:line="240" w:lineRule="auto"/>
    </w:pPr>
    <w:rPr>
      <w:sz w:val="20"/>
      <w:szCs w:val="20"/>
    </w:rPr>
  </w:style>
  <w:style w:type="character" w:customStyle="1" w:styleId="CommentTextChar">
    <w:name w:val="Comment Text Char"/>
    <w:basedOn w:val="DefaultParagraphFont"/>
    <w:link w:val="CommentText"/>
    <w:uiPriority w:val="99"/>
    <w:semiHidden/>
    <w:rsid w:val="00A01EF4"/>
    <w:rPr>
      <w:sz w:val="20"/>
      <w:szCs w:val="20"/>
    </w:rPr>
  </w:style>
  <w:style w:type="paragraph" w:styleId="CommentSubject">
    <w:name w:val="annotation subject"/>
    <w:basedOn w:val="CommentText"/>
    <w:next w:val="CommentText"/>
    <w:link w:val="CommentSubjectChar"/>
    <w:uiPriority w:val="99"/>
    <w:semiHidden/>
    <w:unhideWhenUsed/>
    <w:rsid w:val="00A01EF4"/>
    <w:rPr>
      <w:b/>
      <w:bCs/>
    </w:rPr>
  </w:style>
  <w:style w:type="character" w:customStyle="1" w:styleId="CommentSubjectChar">
    <w:name w:val="Comment Subject Char"/>
    <w:basedOn w:val="CommentTextChar"/>
    <w:link w:val="CommentSubject"/>
    <w:uiPriority w:val="99"/>
    <w:semiHidden/>
    <w:rsid w:val="00A01EF4"/>
    <w:rPr>
      <w:b/>
      <w:bCs/>
      <w:sz w:val="20"/>
      <w:szCs w:val="20"/>
    </w:rPr>
  </w:style>
  <w:style w:type="paragraph" w:styleId="BalloonText">
    <w:name w:val="Balloon Text"/>
    <w:basedOn w:val="Normal"/>
    <w:link w:val="BalloonTextChar"/>
    <w:uiPriority w:val="99"/>
    <w:semiHidden/>
    <w:unhideWhenUsed/>
    <w:rsid w:val="00A01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EF4"/>
    <w:rPr>
      <w:rFonts w:ascii="Tahoma" w:hAnsi="Tahoma" w:cs="Tahoma"/>
      <w:sz w:val="16"/>
      <w:szCs w:val="16"/>
    </w:rPr>
  </w:style>
  <w:style w:type="paragraph" w:styleId="ListParagraph">
    <w:name w:val="List Paragraph"/>
    <w:basedOn w:val="Normal"/>
    <w:uiPriority w:val="34"/>
    <w:qFormat/>
    <w:rsid w:val="002055DE"/>
    <w:pPr>
      <w:ind w:left="720"/>
      <w:contextualSpacing/>
    </w:pPr>
  </w:style>
  <w:style w:type="character" w:styleId="Hyperlink">
    <w:name w:val="Hyperlink"/>
    <w:basedOn w:val="DefaultParagraphFont"/>
    <w:uiPriority w:val="99"/>
    <w:unhideWhenUsed/>
    <w:rsid w:val="00E900B8"/>
    <w:rPr>
      <w:color w:val="0000FF" w:themeColor="hyperlink"/>
      <w:u w:val="single"/>
    </w:rPr>
  </w:style>
  <w:style w:type="character" w:customStyle="1" w:styleId="Heading7Char">
    <w:name w:val="Heading 7 Char"/>
    <w:basedOn w:val="DefaultParagraphFont"/>
    <w:link w:val="Heading7"/>
    <w:uiPriority w:val="9"/>
    <w:semiHidden/>
    <w:rsid w:val="00056B8B"/>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3513EF"/>
    <w:pPr>
      <w:tabs>
        <w:tab w:val="left" w:pos="-720"/>
      </w:tabs>
      <w:suppressAutoHyphens/>
      <w:spacing w:after="0" w:line="240" w:lineRule="auto"/>
      <w:jc w:val="both"/>
    </w:pPr>
    <w:rPr>
      <w:rFonts w:ascii="Times New Roman" w:eastAsia="Times New Roman" w:hAnsi="Times New Roman" w:cs="Times New Roman"/>
      <w:spacing w:val="-2"/>
      <w:szCs w:val="20"/>
      <w:lang w:val="en-US" w:eastAsia="en-GB"/>
    </w:rPr>
  </w:style>
  <w:style w:type="character" w:customStyle="1" w:styleId="BodyTextChar">
    <w:name w:val="Body Text Char"/>
    <w:basedOn w:val="DefaultParagraphFont"/>
    <w:link w:val="BodyText"/>
    <w:rsid w:val="003513EF"/>
    <w:rPr>
      <w:rFonts w:ascii="Times New Roman" w:eastAsia="Times New Roman" w:hAnsi="Times New Roman" w:cs="Times New Roman"/>
      <w:spacing w:val="-2"/>
      <w:sz w:val="24"/>
      <w:szCs w:val="20"/>
      <w:lang w:val="en-US" w:eastAsia="en-GB"/>
    </w:rPr>
  </w:style>
  <w:style w:type="paragraph" w:styleId="BodyTextIndent">
    <w:name w:val="Body Text Indent"/>
    <w:basedOn w:val="Normal"/>
    <w:link w:val="BodyTextIndentChar"/>
    <w:rsid w:val="003513EF"/>
    <w:pPr>
      <w:tabs>
        <w:tab w:val="left" w:pos="-720"/>
      </w:tabs>
      <w:suppressAutoHyphens/>
      <w:spacing w:after="0" w:line="240" w:lineRule="auto"/>
      <w:ind w:left="720" w:hanging="720"/>
      <w:jc w:val="both"/>
    </w:pPr>
    <w:rPr>
      <w:rFonts w:ascii="Times New Roman" w:eastAsia="Times New Roman" w:hAnsi="Times New Roman" w:cs="Times New Roman"/>
      <w:spacing w:val="-2"/>
      <w:szCs w:val="20"/>
      <w:lang w:val="en-US" w:eastAsia="en-GB"/>
    </w:rPr>
  </w:style>
  <w:style w:type="character" w:customStyle="1" w:styleId="BodyTextIndentChar">
    <w:name w:val="Body Text Indent Char"/>
    <w:basedOn w:val="DefaultParagraphFont"/>
    <w:link w:val="BodyTextIndent"/>
    <w:rsid w:val="003513EF"/>
    <w:rPr>
      <w:rFonts w:ascii="Times New Roman" w:eastAsia="Times New Roman" w:hAnsi="Times New Roman" w:cs="Times New Roman"/>
      <w:spacing w:val="-2"/>
      <w:sz w:val="24"/>
      <w:szCs w:val="20"/>
      <w:lang w:val="en-US" w:eastAsia="en-GB"/>
    </w:rPr>
  </w:style>
  <w:style w:type="paragraph" w:styleId="BodyTextIndent2">
    <w:name w:val="Body Text Indent 2"/>
    <w:basedOn w:val="Normal"/>
    <w:link w:val="BodyTextIndent2Char"/>
    <w:rsid w:val="003513EF"/>
    <w:pPr>
      <w:tabs>
        <w:tab w:val="left" w:pos="-720"/>
      </w:tabs>
      <w:suppressAutoHyphens/>
      <w:spacing w:after="0" w:line="240" w:lineRule="auto"/>
      <w:ind w:left="720" w:hanging="720"/>
      <w:jc w:val="both"/>
    </w:pPr>
    <w:rPr>
      <w:rFonts w:ascii="Times New Roman" w:eastAsia="Times New Roman" w:hAnsi="Times New Roman" w:cs="Times New Roman"/>
      <w:b/>
      <w:spacing w:val="-2"/>
      <w:szCs w:val="20"/>
      <w:lang w:val="en-US" w:eastAsia="en-GB"/>
    </w:rPr>
  </w:style>
  <w:style w:type="character" w:customStyle="1" w:styleId="BodyTextIndent2Char">
    <w:name w:val="Body Text Indent 2 Char"/>
    <w:basedOn w:val="DefaultParagraphFont"/>
    <w:link w:val="BodyTextIndent2"/>
    <w:rsid w:val="003513EF"/>
    <w:rPr>
      <w:rFonts w:ascii="Times New Roman" w:eastAsia="Times New Roman" w:hAnsi="Times New Roman" w:cs="Times New Roman"/>
      <w:b/>
      <w:spacing w:val="-2"/>
      <w:sz w:val="24"/>
      <w:szCs w:val="20"/>
      <w:lang w:val="en-US" w:eastAsia="en-GB"/>
    </w:rPr>
  </w:style>
  <w:style w:type="paragraph" w:styleId="BodyTextIndent3">
    <w:name w:val="Body Text Indent 3"/>
    <w:basedOn w:val="Normal"/>
    <w:link w:val="BodyTextIndent3Char"/>
    <w:rsid w:val="003513EF"/>
    <w:pPr>
      <w:pBdr>
        <w:top w:val="single" w:sz="24" w:space="7" w:color="auto" w:shadow="1"/>
        <w:left w:val="single" w:sz="24" w:space="7" w:color="auto" w:shadow="1"/>
        <w:bottom w:val="single" w:sz="24" w:space="7" w:color="auto" w:shadow="1"/>
        <w:right w:val="single" w:sz="24" w:space="7" w:color="auto" w:shadow="1"/>
      </w:pBdr>
      <w:tabs>
        <w:tab w:val="left" w:pos="-720"/>
      </w:tabs>
      <w:suppressAutoHyphens/>
      <w:spacing w:after="0" w:line="240" w:lineRule="auto"/>
      <w:ind w:left="720" w:hanging="720"/>
      <w:jc w:val="both"/>
    </w:pPr>
    <w:rPr>
      <w:rFonts w:ascii="Times New Roman" w:eastAsia="Times New Roman" w:hAnsi="Times New Roman" w:cs="Times New Roman"/>
      <w:spacing w:val="-2"/>
      <w:szCs w:val="20"/>
      <w:lang w:val="en-US" w:eastAsia="en-GB"/>
    </w:rPr>
  </w:style>
  <w:style w:type="character" w:customStyle="1" w:styleId="BodyTextIndent3Char">
    <w:name w:val="Body Text Indent 3 Char"/>
    <w:basedOn w:val="DefaultParagraphFont"/>
    <w:link w:val="BodyTextIndent3"/>
    <w:rsid w:val="003513EF"/>
    <w:rPr>
      <w:rFonts w:ascii="Times New Roman" w:eastAsia="Times New Roman" w:hAnsi="Times New Roman" w:cs="Times New Roman"/>
      <w:spacing w:val="-2"/>
      <w:sz w:val="24"/>
      <w:szCs w:val="20"/>
      <w:lang w:val="en-US" w:eastAsia="en-GB"/>
    </w:rPr>
  </w:style>
  <w:style w:type="paragraph" w:styleId="Revision">
    <w:name w:val="Revision"/>
    <w:hidden/>
    <w:uiPriority w:val="99"/>
    <w:semiHidden/>
    <w:rsid w:val="00194EF7"/>
    <w:pPr>
      <w:spacing w:after="0" w:line="240" w:lineRule="auto"/>
    </w:pPr>
  </w:style>
  <w:style w:type="paragraph" w:styleId="NoSpacing">
    <w:name w:val="No Spacing"/>
    <w:link w:val="NoSpacingChar"/>
    <w:qFormat/>
    <w:rsid w:val="00184E18"/>
    <w:pPr>
      <w:spacing w:after="0" w:line="240" w:lineRule="auto"/>
    </w:pPr>
    <w:rPr>
      <w:rFonts w:ascii="Palatino Linotype" w:eastAsia="Malgun Gothic" w:hAnsi="Palatino Linotype" w:cs="Times New Roman"/>
      <w:lang w:val="en-US"/>
    </w:rPr>
  </w:style>
  <w:style w:type="character" w:customStyle="1" w:styleId="NoSpacingChar">
    <w:name w:val="No Spacing Char"/>
    <w:link w:val="NoSpacing"/>
    <w:locked/>
    <w:rsid w:val="00184E18"/>
    <w:rPr>
      <w:rFonts w:ascii="Palatino Linotype" w:eastAsia="Malgun Gothic" w:hAnsi="Palatino Linotype" w:cs="Times New Roman"/>
      <w:lang w:val="en-US"/>
    </w:rPr>
  </w:style>
  <w:style w:type="paragraph" w:customStyle="1" w:styleId="TxBrp3">
    <w:name w:val="TxBr_p3"/>
    <w:basedOn w:val="Normal"/>
    <w:rsid w:val="000B62CB"/>
    <w:pPr>
      <w:tabs>
        <w:tab w:val="left" w:pos="204"/>
      </w:tabs>
      <w:spacing w:after="0" w:line="240" w:lineRule="atLeast"/>
    </w:pPr>
    <w:rPr>
      <w:rFonts w:ascii="Times New Roman" w:eastAsia="Times New Roman" w:hAnsi="Times New Roman" w:cs="Times New Roman"/>
      <w:snapToGrid w:val="0"/>
      <w:szCs w:val="20"/>
      <w:lang w:val="en-US"/>
    </w:rPr>
  </w:style>
  <w:style w:type="paragraph" w:styleId="TOCHeading">
    <w:name w:val="TOC Heading"/>
    <w:basedOn w:val="Heading1"/>
    <w:next w:val="Normal"/>
    <w:uiPriority w:val="39"/>
    <w:unhideWhenUsed/>
    <w:qFormat/>
    <w:rsid w:val="000B62CB"/>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0B62CB"/>
    <w:pPr>
      <w:spacing w:after="100"/>
    </w:pPr>
  </w:style>
  <w:style w:type="character" w:customStyle="1" w:styleId="Heading2Char">
    <w:name w:val="Heading 2 Char"/>
    <w:basedOn w:val="DefaultParagraphFont"/>
    <w:link w:val="Heading2"/>
    <w:uiPriority w:val="9"/>
    <w:rsid w:val="000B62CB"/>
    <w:rPr>
      <w:rFonts w:ascii="Arial" w:eastAsiaTheme="majorEastAsia" w:hAnsi="Arial" w:cstheme="majorBidi"/>
      <w:sz w:val="28"/>
      <w:szCs w:val="26"/>
    </w:rPr>
  </w:style>
  <w:style w:type="character" w:customStyle="1" w:styleId="Heading3Char">
    <w:name w:val="Heading 3 Char"/>
    <w:basedOn w:val="DefaultParagraphFont"/>
    <w:link w:val="Heading3"/>
    <w:uiPriority w:val="9"/>
    <w:rsid w:val="000B62CB"/>
    <w:rPr>
      <w:rFonts w:ascii="Arial" w:eastAsiaTheme="majorEastAsia" w:hAnsi="Arial" w:cstheme="majorBidi"/>
      <w:b/>
      <w:sz w:val="24"/>
      <w:szCs w:val="24"/>
    </w:rPr>
  </w:style>
  <w:style w:type="character" w:customStyle="1" w:styleId="Heading4Char">
    <w:name w:val="Heading 4 Char"/>
    <w:basedOn w:val="DefaultParagraphFont"/>
    <w:link w:val="Heading4"/>
    <w:uiPriority w:val="9"/>
    <w:semiHidden/>
    <w:rsid w:val="009E5D50"/>
    <w:rPr>
      <w:rFonts w:asciiTheme="majorHAnsi" w:eastAsiaTheme="majorEastAsia" w:hAnsiTheme="majorHAnsi" w:cstheme="majorBidi"/>
      <w:i/>
      <w:iCs/>
      <w:color w:val="365F91" w:themeColor="accent1" w:themeShade="BF"/>
      <w:sz w:val="24"/>
    </w:rPr>
  </w:style>
  <w:style w:type="paragraph" w:customStyle="1" w:styleId="TxBrp4">
    <w:name w:val="TxBr_p4"/>
    <w:basedOn w:val="Normal"/>
    <w:rsid w:val="009E5D50"/>
    <w:pPr>
      <w:tabs>
        <w:tab w:val="left" w:pos="3055"/>
      </w:tabs>
      <w:spacing w:after="0" w:line="385" w:lineRule="atLeast"/>
      <w:ind w:left="2240" w:hanging="3055"/>
    </w:pPr>
    <w:rPr>
      <w:rFonts w:ascii="Times New Roman" w:eastAsia="Times New Roman" w:hAnsi="Times New Roman" w:cs="Times New Roman"/>
      <w:snapToGrid w:val="0"/>
      <w:szCs w:val="20"/>
      <w:lang w:val="en-US"/>
    </w:rPr>
  </w:style>
  <w:style w:type="paragraph" w:customStyle="1" w:styleId="TxBrp5">
    <w:name w:val="TxBr_p5"/>
    <w:basedOn w:val="Normal"/>
    <w:rsid w:val="009E5D50"/>
    <w:pPr>
      <w:spacing w:after="0" w:line="385" w:lineRule="atLeast"/>
      <w:ind w:left="2240"/>
    </w:pPr>
    <w:rPr>
      <w:rFonts w:ascii="Times New Roman" w:eastAsia="Times New Roman" w:hAnsi="Times New Roman" w:cs="Times New Roman"/>
      <w:snapToGrid w:val="0"/>
      <w:szCs w:val="20"/>
      <w:lang w:val="en-US"/>
    </w:rPr>
  </w:style>
  <w:style w:type="paragraph" w:customStyle="1" w:styleId="TxBrp6">
    <w:name w:val="TxBr_p6"/>
    <w:basedOn w:val="Normal"/>
    <w:rsid w:val="009E5D50"/>
    <w:pPr>
      <w:tabs>
        <w:tab w:val="left" w:pos="3067"/>
      </w:tabs>
      <w:spacing w:after="0" w:line="413" w:lineRule="atLeast"/>
      <w:ind w:left="2251"/>
    </w:pPr>
    <w:rPr>
      <w:rFonts w:ascii="Times New Roman" w:eastAsia="Times New Roman" w:hAnsi="Times New Roman" w:cs="Times New Roman"/>
      <w:snapToGrid w:val="0"/>
      <w:szCs w:val="20"/>
      <w:lang w:val="en-US"/>
    </w:rPr>
  </w:style>
  <w:style w:type="paragraph" w:customStyle="1" w:styleId="TxBrp7">
    <w:name w:val="TxBr_p7"/>
    <w:basedOn w:val="Normal"/>
    <w:rsid w:val="009E5D50"/>
    <w:pPr>
      <w:tabs>
        <w:tab w:val="left" w:pos="3367"/>
      </w:tabs>
      <w:spacing w:after="0" w:line="240" w:lineRule="atLeast"/>
      <w:ind w:left="3367" w:hanging="300"/>
    </w:pPr>
    <w:rPr>
      <w:rFonts w:ascii="Times New Roman" w:eastAsia="Times New Roman" w:hAnsi="Times New Roman" w:cs="Times New Roman"/>
      <w:snapToGrid w:val="0"/>
      <w:szCs w:val="20"/>
      <w:lang w:val="en-US"/>
    </w:rPr>
  </w:style>
  <w:style w:type="paragraph" w:customStyle="1" w:styleId="TxBrp9">
    <w:name w:val="TxBr_p9"/>
    <w:basedOn w:val="Normal"/>
    <w:rsid w:val="009E5D50"/>
    <w:pPr>
      <w:tabs>
        <w:tab w:val="left" w:pos="3764"/>
      </w:tabs>
      <w:spacing w:after="0" w:line="240" w:lineRule="atLeast"/>
      <w:ind w:left="2948"/>
    </w:pPr>
    <w:rPr>
      <w:rFonts w:ascii="Times New Roman" w:eastAsia="Times New Roman" w:hAnsi="Times New Roman" w:cs="Times New Roman"/>
      <w:snapToGrid w:val="0"/>
      <w:szCs w:val="20"/>
      <w:lang w:val="en-US"/>
    </w:rPr>
  </w:style>
  <w:style w:type="paragraph" w:customStyle="1" w:styleId="TxBrp12">
    <w:name w:val="TxBr_p12"/>
    <w:basedOn w:val="Normal"/>
    <w:rsid w:val="009E5D50"/>
    <w:pPr>
      <w:tabs>
        <w:tab w:val="left" w:pos="204"/>
      </w:tabs>
      <w:spacing w:after="0" w:line="385" w:lineRule="atLeast"/>
    </w:pPr>
    <w:rPr>
      <w:rFonts w:ascii="Times New Roman" w:eastAsia="Times New Roman" w:hAnsi="Times New Roman" w:cs="Times New Roman"/>
      <w:snapToGrid w:val="0"/>
      <w:szCs w:val="20"/>
      <w:lang w:val="en-US"/>
    </w:rPr>
  </w:style>
  <w:style w:type="paragraph" w:customStyle="1" w:styleId="TxBrp15">
    <w:name w:val="TxBr_p15"/>
    <w:basedOn w:val="Normal"/>
    <w:rsid w:val="009E5D50"/>
    <w:pPr>
      <w:tabs>
        <w:tab w:val="left" w:pos="300"/>
      </w:tabs>
      <w:spacing w:after="0" w:line="240" w:lineRule="atLeast"/>
      <w:ind w:left="516" w:hanging="300"/>
    </w:pPr>
    <w:rPr>
      <w:rFonts w:ascii="Times New Roman" w:eastAsia="Times New Roman" w:hAnsi="Times New Roman" w:cs="Times New Roman"/>
      <w:snapToGrid w:val="0"/>
      <w:szCs w:val="20"/>
      <w:lang w:val="en-US"/>
    </w:rPr>
  </w:style>
  <w:style w:type="paragraph" w:customStyle="1" w:styleId="TxBrp16">
    <w:name w:val="TxBr_p16"/>
    <w:basedOn w:val="Normal"/>
    <w:rsid w:val="009E5D50"/>
    <w:pPr>
      <w:spacing w:after="0" w:line="240" w:lineRule="atLeast"/>
    </w:pPr>
    <w:rPr>
      <w:rFonts w:ascii="Times New Roman" w:eastAsia="Times New Roman" w:hAnsi="Times New Roman" w:cs="Times New Roman"/>
      <w:snapToGrid w:val="0"/>
      <w:szCs w:val="20"/>
      <w:lang w:val="en-US"/>
    </w:rPr>
  </w:style>
  <w:style w:type="paragraph" w:customStyle="1" w:styleId="TxBrp17">
    <w:name w:val="TxBr_p17"/>
    <w:basedOn w:val="Normal"/>
    <w:rsid w:val="009E5D50"/>
    <w:pPr>
      <w:tabs>
        <w:tab w:val="left" w:pos="714"/>
      </w:tabs>
      <w:spacing w:after="0" w:line="385" w:lineRule="atLeast"/>
      <w:ind w:left="102" w:hanging="714"/>
    </w:pPr>
    <w:rPr>
      <w:rFonts w:ascii="Times New Roman" w:eastAsia="Times New Roman" w:hAnsi="Times New Roman" w:cs="Times New Roman"/>
      <w:snapToGrid w:val="0"/>
      <w:szCs w:val="20"/>
      <w:lang w:val="en-US"/>
    </w:rPr>
  </w:style>
  <w:style w:type="paragraph" w:customStyle="1" w:styleId="TxBrp18">
    <w:name w:val="TxBr_p18"/>
    <w:basedOn w:val="Normal"/>
    <w:rsid w:val="009E5D50"/>
    <w:pPr>
      <w:spacing w:after="0" w:line="240" w:lineRule="atLeast"/>
      <w:ind w:left="504" w:hanging="311"/>
    </w:pPr>
    <w:rPr>
      <w:rFonts w:ascii="Times New Roman" w:eastAsia="Times New Roman" w:hAnsi="Times New Roman" w:cs="Times New Roman"/>
      <w:snapToGrid w:val="0"/>
      <w:szCs w:val="20"/>
      <w:lang w:val="en-US"/>
    </w:rPr>
  </w:style>
  <w:style w:type="paragraph" w:customStyle="1" w:styleId="TxBrp21">
    <w:name w:val="TxBr_p21"/>
    <w:basedOn w:val="Normal"/>
    <w:rsid w:val="009E5D50"/>
    <w:pPr>
      <w:spacing w:after="0" w:line="385" w:lineRule="atLeast"/>
      <w:jc w:val="both"/>
    </w:pPr>
    <w:rPr>
      <w:rFonts w:ascii="Times New Roman" w:eastAsia="Times New Roman" w:hAnsi="Times New Roman" w:cs="Times New Roman"/>
      <w:snapToGrid w:val="0"/>
      <w:szCs w:val="20"/>
      <w:lang w:val="en-US"/>
    </w:rPr>
  </w:style>
  <w:style w:type="paragraph" w:customStyle="1" w:styleId="TxBrp24">
    <w:name w:val="TxBr_p24"/>
    <w:basedOn w:val="Normal"/>
    <w:rsid w:val="009E5D50"/>
    <w:pPr>
      <w:tabs>
        <w:tab w:val="left" w:pos="2800"/>
      </w:tabs>
      <w:spacing w:after="0" w:line="385" w:lineRule="atLeast"/>
      <w:ind w:left="1985"/>
    </w:pPr>
    <w:rPr>
      <w:rFonts w:ascii="Times New Roman" w:eastAsia="Times New Roman" w:hAnsi="Times New Roman" w:cs="Times New Roman"/>
      <w:snapToGrid w:val="0"/>
      <w:szCs w:val="20"/>
      <w:lang w:val="en-US"/>
    </w:rPr>
  </w:style>
  <w:style w:type="paragraph" w:customStyle="1" w:styleId="TxBrp26">
    <w:name w:val="TxBr_p26"/>
    <w:basedOn w:val="Normal"/>
    <w:rsid w:val="009E5D50"/>
    <w:pPr>
      <w:tabs>
        <w:tab w:val="left" w:pos="2755"/>
      </w:tabs>
      <w:spacing w:after="0" w:line="240" w:lineRule="atLeast"/>
      <w:ind w:left="1939"/>
    </w:pPr>
    <w:rPr>
      <w:rFonts w:ascii="Times New Roman" w:eastAsia="Times New Roman" w:hAnsi="Times New Roman" w:cs="Times New Roman"/>
      <w:snapToGrid w:val="0"/>
      <w:szCs w:val="20"/>
      <w:lang w:val="en-US"/>
    </w:rPr>
  </w:style>
  <w:style w:type="paragraph" w:styleId="BlockText">
    <w:name w:val="Block Text"/>
    <w:basedOn w:val="Normal"/>
    <w:rsid w:val="009E5D50"/>
    <w:pPr>
      <w:widowControl w:val="0"/>
      <w:tabs>
        <w:tab w:val="left" w:pos="-1440"/>
      </w:tabs>
      <w:spacing w:after="0" w:line="240" w:lineRule="auto"/>
      <w:ind w:left="2160" w:right="1440" w:hanging="720"/>
      <w:jc w:val="both"/>
    </w:pPr>
    <w:rPr>
      <w:rFonts w:eastAsia="Times New Roman" w:cs="Times New Roman"/>
      <w:snapToGrid w:val="0"/>
      <w:szCs w:val="20"/>
    </w:rPr>
  </w:style>
  <w:style w:type="character" w:customStyle="1" w:styleId="UnresolvedMention1">
    <w:name w:val="Unresolved Mention1"/>
    <w:basedOn w:val="DefaultParagraphFont"/>
    <w:uiPriority w:val="99"/>
    <w:semiHidden/>
    <w:unhideWhenUsed/>
    <w:rsid w:val="009E5D50"/>
    <w:rPr>
      <w:color w:val="808080"/>
      <w:shd w:val="clear" w:color="auto" w:fill="E6E6E6"/>
    </w:rPr>
  </w:style>
  <w:style w:type="table" w:styleId="TableGrid">
    <w:name w:val="Table Grid"/>
    <w:basedOn w:val="TableNormal"/>
    <w:uiPriority w:val="39"/>
    <w:rsid w:val="000D5B8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0D5B87"/>
    <w:pPr>
      <w:spacing w:after="100"/>
      <w:ind w:left="240"/>
    </w:pPr>
  </w:style>
  <w:style w:type="paragraph" w:styleId="TOC3">
    <w:name w:val="toc 3"/>
    <w:basedOn w:val="Normal"/>
    <w:next w:val="Normal"/>
    <w:autoRedefine/>
    <w:uiPriority w:val="39"/>
    <w:unhideWhenUsed/>
    <w:rsid w:val="000D5B87"/>
    <w:pPr>
      <w:spacing w:after="100"/>
      <w:ind w:left="480"/>
    </w:pPr>
  </w:style>
  <w:style w:type="character" w:styleId="FollowedHyperlink">
    <w:name w:val="FollowedHyperlink"/>
    <w:basedOn w:val="DefaultParagraphFont"/>
    <w:uiPriority w:val="99"/>
    <w:semiHidden/>
    <w:unhideWhenUsed/>
    <w:rsid w:val="009017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2110">
      <w:bodyDiv w:val="1"/>
      <w:marLeft w:val="0"/>
      <w:marRight w:val="0"/>
      <w:marTop w:val="0"/>
      <w:marBottom w:val="0"/>
      <w:divBdr>
        <w:top w:val="none" w:sz="0" w:space="0" w:color="auto"/>
        <w:left w:val="none" w:sz="0" w:space="0" w:color="auto"/>
        <w:bottom w:val="none" w:sz="0" w:space="0" w:color="auto"/>
        <w:right w:val="none" w:sz="0" w:space="0" w:color="auto"/>
      </w:divBdr>
      <w:divsChild>
        <w:div w:id="838736824">
          <w:marLeft w:val="0"/>
          <w:marRight w:val="0"/>
          <w:marTop w:val="0"/>
          <w:marBottom w:val="0"/>
          <w:divBdr>
            <w:top w:val="none" w:sz="0" w:space="0" w:color="auto"/>
            <w:left w:val="none" w:sz="0" w:space="0" w:color="auto"/>
            <w:bottom w:val="none" w:sz="0" w:space="0" w:color="auto"/>
            <w:right w:val="none" w:sz="0" w:space="0" w:color="auto"/>
          </w:divBdr>
          <w:divsChild>
            <w:div w:id="1875340006">
              <w:marLeft w:val="0"/>
              <w:marRight w:val="0"/>
              <w:marTop w:val="0"/>
              <w:marBottom w:val="0"/>
              <w:divBdr>
                <w:top w:val="none" w:sz="0" w:space="0" w:color="auto"/>
                <w:left w:val="none" w:sz="0" w:space="0" w:color="auto"/>
                <w:bottom w:val="none" w:sz="0" w:space="0" w:color="auto"/>
                <w:right w:val="none" w:sz="0" w:space="0" w:color="auto"/>
              </w:divBdr>
              <w:divsChild>
                <w:div w:id="1820996234">
                  <w:marLeft w:val="0"/>
                  <w:marRight w:val="0"/>
                  <w:marTop w:val="0"/>
                  <w:marBottom w:val="0"/>
                  <w:divBdr>
                    <w:top w:val="none" w:sz="0" w:space="0" w:color="auto"/>
                    <w:left w:val="none" w:sz="0" w:space="0" w:color="auto"/>
                    <w:bottom w:val="none" w:sz="0" w:space="0" w:color="auto"/>
                    <w:right w:val="none" w:sz="0" w:space="0" w:color="auto"/>
                  </w:divBdr>
                  <w:divsChild>
                    <w:div w:id="54861192">
                      <w:marLeft w:val="0"/>
                      <w:marRight w:val="0"/>
                      <w:marTop w:val="210"/>
                      <w:marBottom w:val="0"/>
                      <w:divBdr>
                        <w:top w:val="none" w:sz="0" w:space="0" w:color="auto"/>
                        <w:left w:val="none" w:sz="0" w:space="0" w:color="auto"/>
                        <w:bottom w:val="none" w:sz="0" w:space="0" w:color="auto"/>
                        <w:right w:val="none" w:sz="0" w:space="0" w:color="auto"/>
                      </w:divBdr>
                      <w:divsChild>
                        <w:div w:id="682246345">
                          <w:marLeft w:val="0"/>
                          <w:marRight w:val="0"/>
                          <w:marTop w:val="0"/>
                          <w:marBottom w:val="0"/>
                          <w:divBdr>
                            <w:top w:val="none" w:sz="0" w:space="0" w:color="auto"/>
                            <w:left w:val="none" w:sz="0" w:space="0" w:color="auto"/>
                            <w:bottom w:val="none" w:sz="0" w:space="0" w:color="auto"/>
                            <w:right w:val="none" w:sz="0" w:space="0" w:color="auto"/>
                          </w:divBdr>
                          <w:divsChild>
                            <w:div w:id="231157074">
                              <w:marLeft w:val="0"/>
                              <w:marRight w:val="0"/>
                              <w:marTop w:val="0"/>
                              <w:marBottom w:val="0"/>
                              <w:divBdr>
                                <w:top w:val="none" w:sz="0" w:space="0" w:color="auto"/>
                                <w:left w:val="none" w:sz="0" w:space="0" w:color="auto"/>
                                <w:bottom w:val="none" w:sz="0" w:space="0" w:color="auto"/>
                                <w:right w:val="none" w:sz="0" w:space="0" w:color="auto"/>
                              </w:divBdr>
                              <w:divsChild>
                                <w:div w:id="101076471">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694976">
      <w:bodyDiv w:val="1"/>
      <w:marLeft w:val="0"/>
      <w:marRight w:val="0"/>
      <w:marTop w:val="0"/>
      <w:marBottom w:val="0"/>
      <w:divBdr>
        <w:top w:val="none" w:sz="0" w:space="0" w:color="auto"/>
        <w:left w:val="none" w:sz="0" w:space="0" w:color="auto"/>
        <w:bottom w:val="none" w:sz="0" w:space="0" w:color="auto"/>
        <w:right w:val="none" w:sz="0" w:space="0" w:color="auto"/>
      </w:divBdr>
      <w:divsChild>
        <w:div w:id="1242329880">
          <w:marLeft w:val="0"/>
          <w:marRight w:val="0"/>
          <w:marTop w:val="0"/>
          <w:marBottom w:val="0"/>
          <w:divBdr>
            <w:top w:val="none" w:sz="0" w:space="0" w:color="auto"/>
            <w:left w:val="none" w:sz="0" w:space="0" w:color="auto"/>
            <w:bottom w:val="none" w:sz="0" w:space="0" w:color="auto"/>
            <w:right w:val="none" w:sz="0" w:space="0" w:color="auto"/>
          </w:divBdr>
          <w:divsChild>
            <w:div w:id="95103414">
              <w:marLeft w:val="0"/>
              <w:marRight w:val="0"/>
              <w:marTop w:val="0"/>
              <w:marBottom w:val="0"/>
              <w:divBdr>
                <w:top w:val="none" w:sz="0" w:space="0" w:color="auto"/>
                <w:left w:val="none" w:sz="0" w:space="0" w:color="auto"/>
                <w:bottom w:val="none" w:sz="0" w:space="0" w:color="auto"/>
                <w:right w:val="none" w:sz="0" w:space="0" w:color="auto"/>
              </w:divBdr>
              <w:divsChild>
                <w:div w:id="1932547278">
                  <w:marLeft w:val="0"/>
                  <w:marRight w:val="0"/>
                  <w:marTop w:val="0"/>
                  <w:marBottom w:val="0"/>
                  <w:divBdr>
                    <w:top w:val="none" w:sz="0" w:space="0" w:color="auto"/>
                    <w:left w:val="none" w:sz="0" w:space="0" w:color="auto"/>
                    <w:bottom w:val="none" w:sz="0" w:space="0" w:color="auto"/>
                    <w:right w:val="none" w:sz="0" w:space="0" w:color="auto"/>
                  </w:divBdr>
                  <w:divsChild>
                    <w:div w:id="1343818782">
                      <w:marLeft w:val="0"/>
                      <w:marRight w:val="0"/>
                      <w:marTop w:val="210"/>
                      <w:marBottom w:val="0"/>
                      <w:divBdr>
                        <w:top w:val="none" w:sz="0" w:space="0" w:color="auto"/>
                        <w:left w:val="none" w:sz="0" w:space="0" w:color="auto"/>
                        <w:bottom w:val="none" w:sz="0" w:space="0" w:color="auto"/>
                        <w:right w:val="none" w:sz="0" w:space="0" w:color="auto"/>
                      </w:divBdr>
                      <w:divsChild>
                        <w:div w:id="1904217428">
                          <w:marLeft w:val="0"/>
                          <w:marRight w:val="0"/>
                          <w:marTop w:val="0"/>
                          <w:marBottom w:val="0"/>
                          <w:divBdr>
                            <w:top w:val="none" w:sz="0" w:space="0" w:color="auto"/>
                            <w:left w:val="none" w:sz="0" w:space="0" w:color="auto"/>
                            <w:bottom w:val="none" w:sz="0" w:space="0" w:color="auto"/>
                            <w:right w:val="none" w:sz="0" w:space="0" w:color="auto"/>
                          </w:divBdr>
                          <w:divsChild>
                            <w:div w:id="934019589">
                              <w:marLeft w:val="0"/>
                              <w:marRight w:val="0"/>
                              <w:marTop w:val="0"/>
                              <w:marBottom w:val="0"/>
                              <w:divBdr>
                                <w:top w:val="none" w:sz="0" w:space="0" w:color="auto"/>
                                <w:left w:val="none" w:sz="0" w:space="0" w:color="auto"/>
                                <w:bottom w:val="none" w:sz="0" w:space="0" w:color="auto"/>
                                <w:right w:val="none" w:sz="0" w:space="0" w:color="auto"/>
                              </w:divBdr>
                              <w:divsChild>
                                <w:div w:id="1958633146">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072035">
      <w:bodyDiv w:val="1"/>
      <w:marLeft w:val="0"/>
      <w:marRight w:val="0"/>
      <w:marTop w:val="0"/>
      <w:marBottom w:val="0"/>
      <w:divBdr>
        <w:top w:val="none" w:sz="0" w:space="0" w:color="auto"/>
        <w:left w:val="none" w:sz="0" w:space="0" w:color="auto"/>
        <w:bottom w:val="none" w:sz="0" w:space="0" w:color="auto"/>
        <w:right w:val="none" w:sz="0" w:space="0" w:color="auto"/>
      </w:divBdr>
      <w:divsChild>
        <w:div w:id="730080429">
          <w:marLeft w:val="0"/>
          <w:marRight w:val="0"/>
          <w:marTop w:val="0"/>
          <w:marBottom w:val="0"/>
          <w:divBdr>
            <w:top w:val="none" w:sz="0" w:space="0" w:color="auto"/>
            <w:left w:val="none" w:sz="0" w:space="0" w:color="auto"/>
            <w:bottom w:val="none" w:sz="0" w:space="0" w:color="auto"/>
            <w:right w:val="none" w:sz="0" w:space="0" w:color="auto"/>
          </w:divBdr>
          <w:divsChild>
            <w:div w:id="1928801551">
              <w:marLeft w:val="0"/>
              <w:marRight w:val="0"/>
              <w:marTop w:val="0"/>
              <w:marBottom w:val="0"/>
              <w:divBdr>
                <w:top w:val="none" w:sz="0" w:space="0" w:color="auto"/>
                <w:left w:val="none" w:sz="0" w:space="0" w:color="auto"/>
                <w:bottom w:val="none" w:sz="0" w:space="0" w:color="auto"/>
                <w:right w:val="none" w:sz="0" w:space="0" w:color="auto"/>
              </w:divBdr>
              <w:divsChild>
                <w:div w:id="373237786">
                  <w:marLeft w:val="0"/>
                  <w:marRight w:val="0"/>
                  <w:marTop w:val="0"/>
                  <w:marBottom w:val="0"/>
                  <w:divBdr>
                    <w:top w:val="none" w:sz="0" w:space="0" w:color="auto"/>
                    <w:left w:val="none" w:sz="0" w:space="0" w:color="auto"/>
                    <w:bottom w:val="none" w:sz="0" w:space="0" w:color="auto"/>
                    <w:right w:val="none" w:sz="0" w:space="0" w:color="auto"/>
                  </w:divBdr>
                  <w:divsChild>
                    <w:div w:id="121116357">
                      <w:marLeft w:val="0"/>
                      <w:marRight w:val="0"/>
                      <w:marTop w:val="210"/>
                      <w:marBottom w:val="0"/>
                      <w:divBdr>
                        <w:top w:val="none" w:sz="0" w:space="0" w:color="auto"/>
                        <w:left w:val="none" w:sz="0" w:space="0" w:color="auto"/>
                        <w:bottom w:val="none" w:sz="0" w:space="0" w:color="auto"/>
                        <w:right w:val="none" w:sz="0" w:space="0" w:color="auto"/>
                      </w:divBdr>
                      <w:divsChild>
                        <w:div w:id="368647210">
                          <w:marLeft w:val="0"/>
                          <w:marRight w:val="0"/>
                          <w:marTop w:val="0"/>
                          <w:marBottom w:val="0"/>
                          <w:divBdr>
                            <w:top w:val="none" w:sz="0" w:space="0" w:color="auto"/>
                            <w:left w:val="none" w:sz="0" w:space="0" w:color="auto"/>
                            <w:bottom w:val="none" w:sz="0" w:space="0" w:color="auto"/>
                            <w:right w:val="none" w:sz="0" w:space="0" w:color="auto"/>
                          </w:divBdr>
                          <w:divsChild>
                            <w:div w:id="1159688350">
                              <w:marLeft w:val="0"/>
                              <w:marRight w:val="0"/>
                              <w:marTop w:val="0"/>
                              <w:marBottom w:val="0"/>
                              <w:divBdr>
                                <w:top w:val="none" w:sz="0" w:space="0" w:color="auto"/>
                                <w:left w:val="none" w:sz="0" w:space="0" w:color="auto"/>
                                <w:bottom w:val="none" w:sz="0" w:space="0" w:color="auto"/>
                                <w:right w:val="none" w:sz="0" w:space="0" w:color="auto"/>
                              </w:divBdr>
                              <w:divsChild>
                                <w:div w:id="110017976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371511">
      <w:bodyDiv w:val="1"/>
      <w:marLeft w:val="0"/>
      <w:marRight w:val="0"/>
      <w:marTop w:val="0"/>
      <w:marBottom w:val="0"/>
      <w:divBdr>
        <w:top w:val="none" w:sz="0" w:space="0" w:color="auto"/>
        <w:left w:val="none" w:sz="0" w:space="0" w:color="auto"/>
        <w:bottom w:val="none" w:sz="0" w:space="0" w:color="auto"/>
        <w:right w:val="none" w:sz="0" w:space="0" w:color="auto"/>
      </w:divBdr>
      <w:divsChild>
        <w:div w:id="1741706568">
          <w:marLeft w:val="0"/>
          <w:marRight w:val="0"/>
          <w:marTop w:val="0"/>
          <w:marBottom w:val="0"/>
          <w:divBdr>
            <w:top w:val="none" w:sz="0" w:space="0" w:color="auto"/>
            <w:left w:val="none" w:sz="0" w:space="0" w:color="auto"/>
            <w:bottom w:val="none" w:sz="0" w:space="0" w:color="auto"/>
            <w:right w:val="none" w:sz="0" w:space="0" w:color="auto"/>
          </w:divBdr>
          <w:divsChild>
            <w:div w:id="741873395">
              <w:marLeft w:val="0"/>
              <w:marRight w:val="0"/>
              <w:marTop w:val="0"/>
              <w:marBottom w:val="0"/>
              <w:divBdr>
                <w:top w:val="none" w:sz="0" w:space="0" w:color="auto"/>
                <w:left w:val="none" w:sz="0" w:space="0" w:color="auto"/>
                <w:bottom w:val="none" w:sz="0" w:space="0" w:color="auto"/>
                <w:right w:val="none" w:sz="0" w:space="0" w:color="auto"/>
              </w:divBdr>
              <w:divsChild>
                <w:div w:id="1891265851">
                  <w:marLeft w:val="0"/>
                  <w:marRight w:val="0"/>
                  <w:marTop w:val="0"/>
                  <w:marBottom w:val="0"/>
                  <w:divBdr>
                    <w:top w:val="none" w:sz="0" w:space="0" w:color="auto"/>
                    <w:left w:val="none" w:sz="0" w:space="0" w:color="auto"/>
                    <w:bottom w:val="none" w:sz="0" w:space="0" w:color="auto"/>
                    <w:right w:val="none" w:sz="0" w:space="0" w:color="auto"/>
                  </w:divBdr>
                  <w:divsChild>
                    <w:div w:id="1506431922">
                      <w:marLeft w:val="0"/>
                      <w:marRight w:val="0"/>
                      <w:marTop w:val="210"/>
                      <w:marBottom w:val="0"/>
                      <w:divBdr>
                        <w:top w:val="none" w:sz="0" w:space="0" w:color="auto"/>
                        <w:left w:val="none" w:sz="0" w:space="0" w:color="auto"/>
                        <w:bottom w:val="none" w:sz="0" w:space="0" w:color="auto"/>
                        <w:right w:val="none" w:sz="0" w:space="0" w:color="auto"/>
                      </w:divBdr>
                      <w:divsChild>
                        <w:div w:id="1196966685">
                          <w:marLeft w:val="0"/>
                          <w:marRight w:val="0"/>
                          <w:marTop w:val="0"/>
                          <w:marBottom w:val="0"/>
                          <w:divBdr>
                            <w:top w:val="none" w:sz="0" w:space="0" w:color="auto"/>
                            <w:left w:val="none" w:sz="0" w:space="0" w:color="auto"/>
                            <w:bottom w:val="none" w:sz="0" w:space="0" w:color="auto"/>
                            <w:right w:val="none" w:sz="0" w:space="0" w:color="auto"/>
                          </w:divBdr>
                          <w:divsChild>
                            <w:div w:id="934678834">
                              <w:marLeft w:val="0"/>
                              <w:marRight w:val="0"/>
                              <w:marTop w:val="0"/>
                              <w:marBottom w:val="0"/>
                              <w:divBdr>
                                <w:top w:val="none" w:sz="0" w:space="0" w:color="auto"/>
                                <w:left w:val="none" w:sz="0" w:space="0" w:color="auto"/>
                                <w:bottom w:val="none" w:sz="0" w:space="0" w:color="auto"/>
                                <w:right w:val="none" w:sz="0" w:space="0" w:color="auto"/>
                              </w:divBdr>
                              <w:divsChild>
                                <w:div w:id="8546589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794162">
      <w:bodyDiv w:val="1"/>
      <w:marLeft w:val="0"/>
      <w:marRight w:val="0"/>
      <w:marTop w:val="0"/>
      <w:marBottom w:val="0"/>
      <w:divBdr>
        <w:top w:val="none" w:sz="0" w:space="0" w:color="auto"/>
        <w:left w:val="none" w:sz="0" w:space="0" w:color="auto"/>
        <w:bottom w:val="none" w:sz="0" w:space="0" w:color="auto"/>
        <w:right w:val="none" w:sz="0" w:space="0" w:color="auto"/>
      </w:divBdr>
      <w:divsChild>
        <w:div w:id="401216702">
          <w:marLeft w:val="0"/>
          <w:marRight w:val="0"/>
          <w:marTop w:val="0"/>
          <w:marBottom w:val="0"/>
          <w:divBdr>
            <w:top w:val="none" w:sz="0" w:space="0" w:color="auto"/>
            <w:left w:val="none" w:sz="0" w:space="0" w:color="auto"/>
            <w:bottom w:val="none" w:sz="0" w:space="0" w:color="auto"/>
            <w:right w:val="none" w:sz="0" w:space="0" w:color="auto"/>
          </w:divBdr>
          <w:divsChild>
            <w:div w:id="2114547967">
              <w:marLeft w:val="0"/>
              <w:marRight w:val="0"/>
              <w:marTop w:val="0"/>
              <w:marBottom w:val="0"/>
              <w:divBdr>
                <w:top w:val="none" w:sz="0" w:space="0" w:color="auto"/>
                <w:left w:val="none" w:sz="0" w:space="0" w:color="auto"/>
                <w:bottom w:val="none" w:sz="0" w:space="0" w:color="auto"/>
                <w:right w:val="none" w:sz="0" w:space="0" w:color="auto"/>
              </w:divBdr>
              <w:divsChild>
                <w:div w:id="775759384">
                  <w:marLeft w:val="0"/>
                  <w:marRight w:val="0"/>
                  <w:marTop w:val="0"/>
                  <w:marBottom w:val="0"/>
                  <w:divBdr>
                    <w:top w:val="none" w:sz="0" w:space="0" w:color="auto"/>
                    <w:left w:val="none" w:sz="0" w:space="0" w:color="auto"/>
                    <w:bottom w:val="none" w:sz="0" w:space="0" w:color="auto"/>
                    <w:right w:val="none" w:sz="0" w:space="0" w:color="auto"/>
                  </w:divBdr>
                  <w:divsChild>
                    <w:div w:id="827094295">
                      <w:marLeft w:val="0"/>
                      <w:marRight w:val="0"/>
                      <w:marTop w:val="210"/>
                      <w:marBottom w:val="0"/>
                      <w:divBdr>
                        <w:top w:val="none" w:sz="0" w:space="0" w:color="auto"/>
                        <w:left w:val="none" w:sz="0" w:space="0" w:color="auto"/>
                        <w:bottom w:val="none" w:sz="0" w:space="0" w:color="auto"/>
                        <w:right w:val="none" w:sz="0" w:space="0" w:color="auto"/>
                      </w:divBdr>
                      <w:divsChild>
                        <w:div w:id="1431390815">
                          <w:marLeft w:val="0"/>
                          <w:marRight w:val="0"/>
                          <w:marTop w:val="0"/>
                          <w:marBottom w:val="0"/>
                          <w:divBdr>
                            <w:top w:val="none" w:sz="0" w:space="0" w:color="auto"/>
                            <w:left w:val="none" w:sz="0" w:space="0" w:color="auto"/>
                            <w:bottom w:val="none" w:sz="0" w:space="0" w:color="auto"/>
                            <w:right w:val="none" w:sz="0" w:space="0" w:color="auto"/>
                          </w:divBdr>
                          <w:divsChild>
                            <w:div w:id="1515028361">
                              <w:marLeft w:val="0"/>
                              <w:marRight w:val="0"/>
                              <w:marTop w:val="0"/>
                              <w:marBottom w:val="0"/>
                              <w:divBdr>
                                <w:top w:val="none" w:sz="0" w:space="0" w:color="auto"/>
                                <w:left w:val="none" w:sz="0" w:space="0" w:color="auto"/>
                                <w:bottom w:val="none" w:sz="0" w:space="0" w:color="auto"/>
                                <w:right w:val="none" w:sz="0" w:space="0" w:color="auto"/>
                              </w:divBdr>
                              <w:divsChild>
                                <w:div w:id="172818984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779382">
      <w:bodyDiv w:val="1"/>
      <w:marLeft w:val="0"/>
      <w:marRight w:val="0"/>
      <w:marTop w:val="0"/>
      <w:marBottom w:val="0"/>
      <w:divBdr>
        <w:top w:val="none" w:sz="0" w:space="0" w:color="auto"/>
        <w:left w:val="none" w:sz="0" w:space="0" w:color="auto"/>
        <w:bottom w:val="none" w:sz="0" w:space="0" w:color="auto"/>
        <w:right w:val="none" w:sz="0" w:space="0" w:color="auto"/>
      </w:divBdr>
      <w:divsChild>
        <w:div w:id="1615015739">
          <w:marLeft w:val="0"/>
          <w:marRight w:val="0"/>
          <w:marTop w:val="0"/>
          <w:marBottom w:val="0"/>
          <w:divBdr>
            <w:top w:val="none" w:sz="0" w:space="0" w:color="auto"/>
            <w:left w:val="none" w:sz="0" w:space="0" w:color="auto"/>
            <w:bottom w:val="none" w:sz="0" w:space="0" w:color="auto"/>
            <w:right w:val="none" w:sz="0" w:space="0" w:color="auto"/>
          </w:divBdr>
          <w:divsChild>
            <w:div w:id="601453742">
              <w:marLeft w:val="0"/>
              <w:marRight w:val="0"/>
              <w:marTop w:val="0"/>
              <w:marBottom w:val="0"/>
              <w:divBdr>
                <w:top w:val="none" w:sz="0" w:space="0" w:color="auto"/>
                <w:left w:val="none" w:sz="0" w:space="0" w:color="auto"/>
                <w:bottom w:val="none" w:sz="0" w:space="0" w:color="auto"/>
                <w:right w:val="none" w:sz="0" w:space="0" w:color="auto"/>
              </w:divBdr>
              <w:divsChild>
                <w:div w:id="1066731274">
                  <w:marLeft w:val="0"/>
                  <w:marRight w:val="0"/>
                  <w:marTop w:val="0"/>
                  <w:marBottom w:val="0"/>
                  <w:divBdr>
                    <w:top w:val="none" w:sz="0" w:space="0" w:color="auto"/>
                    <w:left w:val="none" w:sz="0" w:space="0" w:color="auto"/>
                    <w:bottom w:val="none" w:sz="0" w:space="0" w:color="auto"/>
                    <w:right w:val="none" w:sz="0" w:space="0" w:color="auto"/>
                  </w:divBdr>
                  <w:divsChild>
                    <w:div w:id="1330673667">
                      <w:marLeft w:val="0"/>
                      <w:marRight w:val="0"/>
                      <w:marTop w:val="210"/>
                      <w:marBottom w:val="0"/>
                      <w:divBdr>
                        <w:top w:val="none" w:sz="0" w:space="0" w:color="auto"/>
                        <w:left w:val="none" w:sz="0" w:space="0" w:color="auto"/>
                        <w:bottom w:val="none" w:sz="0" w:space="0" w:color="auto"/>
                        <w:right w:val="none" w:sz="0" w:space="0" w:color="auto"/>
                      </w:divBdr>
                      <w:divsChild>
                        <w:div w:id="1931505220">
                          <w:marLeft w:val="0"/>
                          <w:marRight w:val="0"/>
                          <w:marTop w:val="0"/>
                          <w:marBottom w:val="0"/>
                          <w:divBdr>
                            <w:top w:val="none" w:sz="0" w:space="0" w:color="auto"/>
                            <w:left w:val="none" w:sz="0" w:space="0" w:color="auto"/>
                            <w:bottom w:val="none" w:sz="0" w:space="0" w:color="auto"/>
                            <w:right w:val="none" w:sz="0" w:space="0" w:color="auto"/>
                          </w:divBdr>
                          <w:divsChild>
                            <w:div w:id="697464156">
                              <w:marLeft w:val="0"/>
                              <w:marRight w:val="0"/>
                              <w:marTop w:val="0"/>
                              <w:marBottom w:val="0"/>
                              <w:divBdr>
                                <w:top w:val="none" w:sz="0" w:space="0" w:color="auto"/>
                                <w:left w:val="none" w:sz="0" w:space="0" w:color="auto"/>
                                <w:bottom w:val="none" w:sz="0" w:space="0" w:color="auto"/>
                                <w:right w:val="none" w:sz="0" w:space="0" w:color="auto"/>
                              </w:divBdr>
                              <w:divsChild>
                                <w:div w:id="65969472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699318/disability-confident-employer-pack-level-2.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gov.uk/government/uploads/system/uploads/attachment_data/file/570382/Equality_Act_2010-disability_definition.pdf"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disability-confident-campaig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C8A2E-A358-4772-A8A3-AD1DE9EFA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2882</Words>
  <Characters>16434</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Bruce</dc:creator>
  <cp:lastModifiedBy>Alison Paterson</cp:lastModifiedBy>
  <cp:revision>2</cp:revision>
  <cp:lastPrinted>2015-06-04T13:09:00Z</cp:lastPrinted>
  <dcterms:created xsi:type="dcterms:W3CDTF">2018-05-28T11:04:00Z</dcterms:created>
  <dcterms:modified xsi:type="dcterms:W3CDTF">2018-05-28T11:04:00Z</dcterms:modified>
</cp:coreProperties>
</file>