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rFonts w:ascii="Lucida Grande" w:hAnsi="Lucida Grande"/>
          <w:noProof/>
          <w:color w:val="000000"/>
          <w:sz w:val="22"/>
        </w:rPr>
        <w:pict>
          <v:shapetype id="_x0000_t202" coordsize="21600,21600" o:spt="202" path="m,l,21600r21600,l21600,xe">
            <v:stroke joinstyle="miter"/>
            <v:path gradientshapeok="t" o:connecttype="rect"/>
          </v:shapetype>
          <v:shape id="_x0000_s1038" type="#_x0000_t202" style="position:absolute;margin-left:-13.8pt;margin-top:-50.8pt;width:565.25pt;height:91.65pt;z-index:251663360;mso-wrap-edited:f;mso-position-horizontal-relative:text;mso-position-vertical-relative:text" wrapcoords="0 0 21600 0 21600 21600 0 21600 0 0" filled="f" stroked="f">
            <v:fill o:detectmouseclick="t"/>
            <v:textbox style="mso-next-textbox:#_x0000_s1038" inset=",7.2pt,,7.2pt">
              <w:txbxContent>
                <w:p>
                  <w:pPr>
                    <w:pStyle w:val="NewsletterHeading"/>
                  </w:pPr>
                  <w:sdt>
                    <w:sdtPr>
                      <w:id w:val="-730470726"/>
                      <w:placeholder>
                        <w:docPart w:val="9FD6C811F3ED4F7EA5C9645EC84BC594"/>
                      </w:placeholder>
                    </w:sdtPr>
                    <w:sdtContent>
                      <w:r>
                        <w:t xml:space="preserve">Embedding the </w:t>
                      </w:r>
                      <w:proofErr w:type="spellStart"/>
                      <w:r>
                        <w:t>Organisational</w:t>
                      </w:r>
                      <w:proofErr w:type="spellEnd"/>
                      <w:r>
                        <w:t xml:space="preserve"> </w:t>
                      </w:r>
                      <w:proofErr w:type="spellStart"/>
                      <w:r>
                        <w:t>Behaviours</w:t>
                      </w:r>
                      <w:proofErr w:type="spellEnd"/>
                      <w:r>
                        <w:t xml:space="preserve"> </w:t>
                      </w:r>
                    </w:sdtContent>
                  </w:sdt>
                </w:p>
              </w:txbxContent>
            </v:textbox>
            <w10:wrap type="tight"/>
          </v:shape>
        </w:pict>
      </w:r>
      <w:r>
        <w:rPr>
          <w:rFonts w:ascii="Lucida Grande" w:hAnsi="Lucida Grande"/>
          <w:noProof/>
          <w:color w:val="000000"/>
          <w:sz w:val="22"/>
        </w:rPr>
        <w:pict>
          <v:shape id="_x0000_s1039" type="#_x0000_t202" style="position:absolute;margin-left:274.05pt;margin-top:67.55pt;width:4in;height:36pt;z-index:251664384;mso-wrap-edited:f;mso-position-horizontal-relative:text;mso-position-vertical-relative:text" wrapcoords="0 0 21600 0 21600 21600 0 21600 0 0" filled="f" stroked="f">
            <v:fill o:detectmouseclick="t"/>
            <v:textbox style="mso-next-textbox:#_x0000_s1039" inset=",7.2pt,,7.2pt">
              <w:txbxContent>
                <w:p>
                  <w:pPr>
                    <w:pStyle w:val="NewsletterSubhead"/>
                  </w:pPr>
                </w:p>
              </w:txbxContent>
            </v:textbox>
            <w10:wrap type="tight"/>
          </v:shape>
        </w:pict>
      </w:r>
      <w:r>
        <w:rPr>
          <w:noProof/>
        </w:rPr>
        <w:pict>
          <v:rect id="_x0000_s1030" style="position:absolute;margin-left:-13.95pt;margin-top:-8.8pt;width:630pt;height:224.2pt;z-index:251658240;mso-wrap-edited:f;mso-position-horizontal-relative:page;mso-position-vertical-relative:page" wrapcoords="-28 -600 -28 21000 21628 21000 21628 -600 -28 -600" fillcolor="#205867 [1608]" stroked="f" strokecolor="#4a7ebb" strokeweight="1.5pt">
            <v:fill o:detectmouseclick="t"/>
            <v:shadow opacity="22938f" offset="0"/>
            <v:textbox style="mso-next-textbox:#_x0000_s1030" inset=",7.2pt,,7.2pt">
              <w:txbxContent>
                <w:p>
                  <w:pPr>
                    <w:pStyle w:val="Heading2"/>
                  </w:pPr>
                </w:p>
              </w:txbxContent>
            </v:textbox>
            <w10:wrap anchorx="page" anchory="page"/>
          </v:rect>
        </w:pict>
      </w:r>
    </w:p>
    <w:p/>
    <w:p>
      <w:pPr>
        <w:rPr>
          <w:rFonts w:ascii="Arial" w:hAnsi="Arial"/>
          <w:b/>
          <w:sz w:val="36"/>
        </w:rPr>
      </w:pPr>
      <w:r>
        <w:rPr>
          <w:rFonts w:ascii="Arial" w:hAnsi="Arial"/>
          <w:b/>
          <w:noProof/>
          <w:sz w:val="36"/>
          <w:lang w:val="en-GB" w:eastAsia="en-GB"/>
        </w:rPr>
        <w:pict>
          <v:shape id="_x0000_s1067" type="#_x0000_t202" style="position:absolute;margin-left:355.4pt;margin-top:2.95pt;width:190.6pt;height:39pt;z-index:251699200" stroked="f">
            <v:fill opacity="0"/>
            <v:textbox>
              <w:txbxContent>
                <w:p>
                  <w:pPr>
                    <w:jc w:val="right"/>
                    <w:rPr>
                      <w:color w:val="FFFFFF" w:themeColor="background1"/>
                    </w:rPr>
                  </w:pPr>
                  <w:r>
                    <w:rPr>
                      <w:i/>
                      <w:color w:val="FFFFFF" w:themeColor="background1"/>
                    </w:rPr>
                    <w:t>“I don’t shine if you don’t shine”</w:t>
                  </w:r>
                  <w:r>
                    <w:rPr>
                      <w:color w:val="FFFFFF" w:themeColor="background1"/>
                    </w:rPr>
                    <w:t xml:space="preserve"> </w:t>
                  </w:r>
                  <w:r>
                    <w:rPr>
                      <w:color w:val="FFFFFF" w:themeColor="background1"/>
                      <w:sz w:val="20"/>
                      <w:szCs w:val="20"/>
                    </w:rPr>
                    <w:t>The Killers</w:t>
                  </w:r>
                </w:p>
              </w:txbxContent>
            </v:textbox>
          </v:shape>
        </w:pict>
      </w:r>
      <w:r>
        <w:rPr>
          <w:rFonts w:ascii="Arial" w:hAnsi="Arial"/>
          <w:b/>
          <w:noProof/>
          <w:sz w:val="36"/>
        </w:rPr>
        <w:pict>
          <v:shape id="_x0000_s1062" type="#_x0000_t202" style="position:absolute;margin-left:-13.8pt;margin-top:2.95pt;width:510.85pt;height:45.75pt;z-index:251696128" filled="f" stroked="f">
            <v:textbox style="mso-next-textbox:#_x0000_s1062">
              <w:txbxContent>
                <w:sdt>
                  <w:sdtPr>
                    <w:id w:val="1275588882"/>
                    <w:placeholder>
                      <w:docPart w:val="9FD6C811F3ED4F7EA5C9645EC84BC594"/>
                    </w:placeholder>
                  </w:sdtPr>
                  <w:sdtContent>
                    <w:p>
                      <w:pPr>
                        <w:pStyle w:val="CompanyName"/>
                      </w:pPr>
                      <w:r>
                        <w:t xml:space="preserve">Team Leaders’ Toolkit </w:t>
                      </w:r>
                    </w:p>
                  </w:sdtContent>
                </w:sdt>
              </w:txbxContent>
            </v:textbox>
          </v:shape>
        </w:pict>
      </w:r>
    </w:p>
    <w:p>
      <w:pPr>
        <w:rPr>
          <w:rFonts w:ascii="Arial" w:hAnsi="Arial"/>
          <w:b/>
          <w:sz w:val="36"/>
        </w:rPr>
      </w:pPr>
    </w:p>
    <w:p>
      <w:pPr>
        <w:rPr>
          <w:rFonts w:ascii="Arial" w:hAnsi="Arial"/>
          <w:b/>
          <w:sz w:val="36"/>
        </w:rPr>
      </w:pPr>
    </w:p>
    <w:p>
      <w:pPr>
        <w:pStyle w:val="ListParagraph"/>
        <w:rPr>
          <w:rFonts w:ascii="Arial" w:hAnsi="Arial" w:cs="Arial"/>
          <w:b/>
          <w:sz w:val="24"/>
          <w:szCs w:val="24"/>
        </w:rPr>
      </w:pPr>
    </w:p>
    <w:p>
      <w:pPr>
        <w:pStyle w:val="ListParagraph"/>
        <w:ind w:left="0"/>
        <w:rPr>
          <w:rFonts w:ascii="Arial" w:hAnsi="Arial" w:cs="Arial"/>
          <w:sz w:val="24"/>
          <w:szCs w:val="24"/>
        </w:rPr>
      </w:pPr>
    </w:p>
    <w:p>
      <w:pPr>
        <w:pStyle w:val="ListParagraph"/>
        <w:ind w:left="0"/>
        <w:rPr>
          <w:rFonts w:ascii="Arial" w:hAnsi="Arial" w:cs="Arial"/>
          <w:sz w:val="24"/>
          <w:szCs w:val="24"/>
        </w:rPr>
      </w:pPr>
      <w:r>
        <w:rPr>
          <w:rFonts w:ascii="Arial" w:hAnsi="Arial" w:cs="Arial"/>
          <w:sz w:val="24"/>
          <w:szCs w:val="24"/>
        </w:rPr>
        <w:t xml:space="preserve">All managers are ambitious for their teams.  They want to see them deliver what’s expected, to do well, to excel.  </w:t>
      </w:r>
    </w:p>
    <w:p>
      <w:pPr>
        <w:pStyle w:val="ListParagraph"/>
        <w:ind w:left="0"/>
        <w:rPr>
          <w:rFonts w:ascii="Arial" w:hAnsi="Arial" w:cs="Arial"/>
          <w:sz w:val="24"/>
          <w:szCs w:val="24"/>
        </w:rPr>
      </w:pPr>
    </w:p>
    <w:p>
      <w:pPr>
        <w:pStyle w:val="ListParagraph"/>
        <w:ind w:left="0"/>
        <w:rPr>
          <w:rFonts w:ascii="Arial" w:hAnsi="Arial" w:cs="Arial"/>
          <w:sz w:val="24"/>
          <w:szCs w:val="24"/>
        </w:rPr>
      </w:pPr>
      <w:r>
        <w:rPr>
          <w:rFonts w:ascii="Arial" w:hAnsi="Arial" w:cs="Arial"/>
          <w:sz w:val="24"/>
          <w:szCs w:val="24"/>
        </w:rPr>
        <w:t xml:space="preserve">Some schools of thought base success on systems thinking – if the </w:t>
      </w:r>
      <w:r>
        <w:rPr>
          <w:rFonts w:ascii="Arial" w:hAnsi="Arial" w:cs="Arial"/>
          <w:b/>
          <w:sz w:val="24"/>
          <w:szCs w:val="24"/>
        </w:rPr>
        <w:t>systems</w:t>
      </w:r>
      <w:r>
        <w:rPr>
          <w:rFonts w:ascii="Arial" w:hAnsi="Arial" w:cs="Arial"/>
          <w:sz w:val="24"/>
          <w:szCs w:val="24"/>
        </w:rPr>
        <w:t xml:space="preserve"> are right success will follow.  Yet we don’t always have control over systems, so this type of thinking can leave us feeling helpless in the face of the organisational ‘machine’. </w:t>
      </w:r>
    </w:p>
    <w:p>
      <w:pPr>
        <w:pStyle w:val="ListParagraph"/>
        <w:ind w:left="0"/>
        <w:rPr>
          <w:rFonts w:ascii="Arial" w:hAnsi="Arial" w:cs="Arial"/>
          <w:sz w:val="24"/>
          <w:szCs w:val="24"/>
        </w:rPr>
      </w:pPr>
    </w:p>
    <w:p>
      <w:pPr>
        <w:pStyle w:val="ListParagraph"/>
        <w:ind w:left="0"/>
        <w:rPr>
          <w:rFonts w:ascii="Arial" w:hAnsi="Arial" w:cs="Arial"/>
          <w:sz w:val="24"/>
          <w:szCs w:val="24"/>
        </w:rPr>
      </w:pPr>
      <w:r>
        <w:rPr>
          <w:rFonts w:ascii="Arial" w:hAnsi="Arial" w:cs="Arial"/>
          <w:sz w:val="24"/>
          <w:szCs w:val="24"/>
        </w:rPr>
        <w:t xml:space="preserve">Alternative schools give the power back to managers.  In his book ‘From Good to Great’ Jim Collins focuses on the importance of </w:t>
      </w:r>
      <w:r>
        <w:rPr>
          <w:rFonts w:ascii="Arial" w:hAnsi="Arial" w:cs="Arial"/>
          <w:b/>
          <w:sz w:val="24"/>
          <w:szCs w:val="24"/>
        </w:rPr>
        <w:t>people</w:t>
      </w:r>
      <w:r>
        <w:rPr>
          <w:rFonts w:ascii="Arial" w:hAnsi="Arial" w:cs="Arial"/>
          <w:sz w:val="24"/>
          <w:szCs w:val="24"/>
        </w:rPr>
        <w:t xml:space="preserve"> – having the right leaders, working to the right behaviours and a slow, relentless focus on improvement rather than big bangs and miracles.  If this view is correct we’re no longer victims – we can be the cause not the effect.  </w:t>
      </w:r>
    </w:p>
    <w:p>
      <w:pPr>
        <w:pStyle w:val="ListParagraph"/>
        <w:ind w:left="0"/>
        <w:rPr>
          <w:rFonts w:ascii="Arial" w:hAnsi="Arial" w:cs="Arial"/>
          <w:sz w:val="24"/>
          <w:szCs w:val="24"/>
        </w:rPr>
      </w:pPr>
    </w:p>
    <w:p>
      <w:pPr>
        <w:contextualSpacing/>
        <w:rPr>
          <w:rFonts w:ascii="Arial" w:eastAsia="Calibri" w:hAnsi="Arial" w:cs="Arial"/>
          <w:lang w:val="en-GB"/>
        </w:rPr>
      </w:pPr>
      <w:r>
        <w:rPr>
          <w:rFonts w:ascii="Arial" w:eastAsia="Calibri" w:hAnsi="Arial" w:cs="Arial"/>
          <w:lang w:val="en-GB"/>
        </w:rPr>
        <w:t xml:space="preserve">The organisational behaviours agreed under the Performance Review and Development scheme provide the opportunity to set the bar in terms of expectations.  At the same time they provide a standard to work to and give criteria for deciding ‘what’s the intelligent thing to do’ in a situation where there are no rules or precedents to follow. </w:t>
      </w:r>
    </w:p>
    <w:p>
      <w:pPr>
        <w:pStyle w:val="ListParagraph"/>
        <w:ind w:left="0"/>
        <w:rPr>
          <w:rFonts w:ascii="Arial" w:hAnsi="Arial" w:cs="Arial"/>
          <w:sz w:val="24"/>
          <w:szCs w:val="24"/>
        </w:rPr>
      </w:pPr>
    </w:p>
    <w:p>
      <w:pPr>
        <w:pStyle w:val="ListParagraph"/>
        <w:ind w:left="0"/>
        <w:rPr>
          <w:rFonts w:ascii="Arial" w:hAnsi="Arial" w:cs="Arial"/>
          <w:sz w:val="24"/>
          <w:szCs w:val="24"/>
        </w:rPr>
      </w:pPr>
    </w:p>
    <w:p>
      <w:pPr>
        <w:pStyle w:val="ListParagraph"/>
        <w:ind w:left="0"/>
        <w:rPr>
          <w:rFonts w:ascii="Arial" w:hAnsi="Arial" w:cs="Arial"/>
          <w:sz w:val="24"/>
          <w:szCs w:val="24"/>
        </w:rPr>
      </w:pPr>
    </w:p>
    <w:p>
      <w:pPr>
        <w:pStyle w:val="ListParagraph"/>
        <w:ind w:left="0"/>
        <w:rPr>
          <w:rFonts w:ascii="Arial" w:hAnsi="Arial" w:cs="Arial"/>
          <w:sz w:val="24"/>
          <w:szCs w:val="24"/>
        </w:rPr>
      </w:pPr>
    </w:p>
    <w:p>
      <w:pPr>
        <w:pStyle w:val="ListParagraph"/>
        <w:ind w:left="0"/>
        <w:rPr>
          <w:rFonts w:ascii="Arial" w:hAnsi="Arial" w:cs="Arial"/>
          <w:sz w:val="24"/>
          <w:szCs w:val="24"/>
        </w:rPr>
      </w:pPr>
    </w:p>
    <w:p>
      <w:pPr>
        <w:pStyle w:val="ListParagraph"/>
        <w:ind w:left="0"/>
        <w:rPr>
          <w:rFonts w:ascii="Arial" w:hAnsi="Arial" w:cs="Arial"/>
          <w:sz w:val="24"/>
          <w:szCs w:val="24"/>
        </w:rPr>
      </w:pPr>
    </w:p>
    <w:p>
      <w:pPr>
        <w:pStyle w:val="ListParagraph"/>
        <w:ind w:left="0"/>
        <w:rPr>
          <w:rFonts w:ascii="Arial" w:hAnsi="Arial" w:cs="Arial"/>
          <w:sz w:val="24"/>
          <w:szCs w:val="24"/>
        </w:rPr>
      </w:pPr>
    </w:p>
    <w:p>
      <w:pPr>
        <w:pStyle w:val="ListParagraph"/>
        <w:ind w:left="0"/>
        <w:rPr>
          <w:rFonts w:ascii="Arial" w:hAnsi="Arial" w:cs="Arial"/>
          <w:sz w:val="24"/>
          <w:szCs w:val="24"/>
        </w:rPr>
      </w:pPr>
    </w:p>
    <w:p>
      <w:pPr>
        <w:pStyle w:val="ListParagraph"/>
        <w:ind w:left="0"/>
        <w:rPr>
          <w:rFonts w:ascii="Arial" w:hAnsi="Arial" w:cs="Arial"/>
          <w:sz w:val="24"/>
          <w:szCs w:val="24"/>
        </w:rPr>
      </w:pPr>
    </w:p>
    <w:p>
      <w:pPr>
        <w:pStyle w:val="ListParagraph"/>
        <w:ind w:left="0"/>
        <w:rPr>
          <w:rFonts w:ascii="Arial" w:hAnsi="Arial" w:cs="Arial"/>
          <w:sz w:val="24"/>
          <w:szCs w:val="24"/>
        </w:rPr>
      </w:pPr>
    </w:p>
    <w:p>
      <w:pPr>
        <w:pStyle w:val="ListParagraph"/>
        <w:ind w:left="0"/>
        <w:rPr>
          <w:rFonts w:ascii="Arial" w:hAnsi="Arial" w:cs="Arial"/>
          <w:sz w:val="24"/>
          <w:szCs w:val="24"/>
        </w:rPr>
      </w:pPr>
      <w:r>
        <w:rPr>
          <w:noProof/>
        </w:rPr>
        <w:pict>
          <v:shape id="Text Box 2" o:spid="_x0000_s1065" type="#_x0000_t202" style="position:absolute;margin-left:296.75pt;margin-top:73.1pt;width:216.5pt;height:21.75pt;z-index:251698176;visibility:visible;mso-wrap-style:square;mso-width-percent:400;mso-height-percent:200;mso-wrap-distance-left:9pt;mso-wrap-distance-top:0;mso-wrap-distance-right:9pt;mso-wrap-distance-bottom:0;mso-position-horizontal-relative:text;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SX7RiikCAABOBAAADgAAAAAAAAAAAAAAAAAuAgAAZHJzL2Uyb0Rv&#10;Yy54bWxQSwECLQAUAAYACAAAACEA/S8y1tsAAAAFAQAADwAAAAAAAAAAAAAAAACDBAAAZHJzL2Rv&#10;d25yZXYueG1sUEsFBgAAAAAEAAQA8wAAAIsFAAAAAA==&#10;">
            <v:textbox style="mso-next-textbox:#Text Box 2;mso-fit-shape-to-text:t">
              <w:txbxContent>
                <w:p/>
              </w:txbxContent>
            </v:textbox>
          </v:shape>
        </w:pict>
      </w:r>
      <w:r>
        <w:rPr>
          <w:rFonts w:ascii="Arial" w:hAnsi="Arial" w:cs="Arial"/>
          <w:noProof/>
          <w:sz w:val="24"/>
          <w:szCs w:val="24"/>
          <w:lang w:eastAsia="en-GB"/>
        </w:rPr>
        <w:drawing>
          <wp:inline distT="0" distB="0" distL="0" distR="0">
            <wp:extent cx="2597188" cy="1950198"/>
            <wp:effectExtent l="0" t="0" r="0" b="0"/>
            <wp:docPr id="1" name="Picture 1" descr="C:\Users\DMorrison\AppData\Local\Microsoft\Windows\Temporary Internet Files\Content.IE5\XKH0OZ6S\1211118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Morrison\AppData\Local\Microsoft\Windows\Temporary Internet Files\Content.IE5\XKH0OZ6S\121111889[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6600" cy="1949756"/>
                    </a:xfrm>
                    <a:prstGeom prst="rect">
                      <a:avLst/>
                    </a:prstGeom>
                    <a:noFill/>
                    <a:ln>
                      <a:noFill/>
                    </a:ln>
                  </pic:spPr>
                </pic:pic>
              </a:graphicData>
            </a:graphic>
          </wp:inline>
        </w:drawing>
      </w:r>
    </w:p>
    <w:p>
      <w:pPr>
        <w:pStyle w:val="ListParagraph"/>
        <w:ind w:left="0"/>
        <w:rPr>
          <w:rFonts w:ascii="Arial" w:hAnsi="Arial" w:cs="Arial"/>
          <w:sz w:val="24"/>
          <w:szCs w:val="24"/>
        </w:rPr>
      </w:pPr>
    </w:p>
    <w:p>
      <w:pPr>
        <w:pStyle w:val="ListParagraph"/>
        <w:ind w:left="0"/>
        <w:rPr>
          <w:rFonts w:ascii="Arial" w:hAnsi="Arial" w:cs="Arial"/>
          <w:sz w:val="24"/>
          <w:szCs w:val="24"/>
        </w:rPr>
      </w:pPr>
      <w:r>
        <w:rPr>
          <w:rFonts w:ascii="Arial" w:hAnsi="Arial" w:cs="Arial"/>
          <w:sz w:val="24"/>
          <w:szCs w:val="24"/>
        </w:rPr>
        <w:t>However,</w:t>
      </w:r>
      <w: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Pr>
          <w:rFonts w:ascii="Arial" w:hAnsi="Arial" w:cs="Arial"/>
          <w:sz w:val="24"/>
          <w:szCs w:val="24"/>
        </w:rPr>
        <w:t xml:space="preserve">if they are to be more than words on </w:t>
      </w:r>
    </w:p>
    <w:p>
      <w:pPr>
        <w:pStyle w:val="ListParagraph"/>
        <w:ind w:left="0"/>
        <w:rPr>
          <w:rFonts w:ascii="Arial" w:hAnsi="Arial" w:cs="Arial"/>
          <w:sz w:val="24"/>
          <w:szCs w:val="24"/>
        </w:rPr>
      </w:pPr>
      <w:proofErr w:type="gramStart"/>
      <w:r>
        <w:rPr>
          <w:rFonts w:ascii="Arial" w:hAnsi="Arial" w:cs="Arial"/>
          <w:sz w:val="24"/>
          <w:szCs w:val="24"/>
        </w:rPr>
        <w:t>paper</w:t>
      </w:r>
      <w:proofErr w:type="gramEnd"/>
      <w:r>
        <w:rPr>
          <w:rFonts w:ascii="Arial" w:hAnsi="Arial" w:cs="Arial"/>
          <w:sz w:val="24"/>
          <w:szCs w:val="24"/>
        </w:rPr>
        <w:t>, they need to be introduced carefully, embedded, talked about and lived.  And – as Jim Collins says – this is best done not with a bang but with steady, relentless repetition till they become part of the fabric.  This will take time but the return on investment should be significant in bringing about a culture change in the organisation.</w:t>
      </w:r>
    </w:p>
    <w:p>
      <w:pPr>
        <w:pStyle w:val="ListParagraph"/>
        <w:ind w:left="0"/>
        <w:rPr>
          <w:rFonts w:ascii="Arial" w:hAnsi="Arial" w:cs="Arial"/>
          <w:sz w:val="24"/>
          <w:szCs w:val="24"/>
        </w:rPr>
      </w:pPr>
    </w:p>
    <w:p>
      <w:pPr>
        <w:pStyle w:val="ListParagraph"/>
        <w:ind w:left="0"/>
        <w:rPr>
          <w:rFonts w:ascii="Arial" w:hAnsi="Arial" w:cs="Arial"/>
          <w:sz w:val="24"/>
          <w:szCs w:val="24"/>
        </w:rPr>
      </w:pPr>
      <w:r>
        <w:rPr>
          <w:rFonts w:ascii="Arial" w:hAnsi="Arial" w:cs="Arial"/>
          <w:sz w:val="24"/>
          <w:szCs w:val="24"/>
        </w:rPr>
        <w:t>This toolkit provides one or two suggestions as to how you, as managers, might:</w:t>
      </w:r>
    </w:p>
    <w:p>
      <w:pPr>
        <w:pStyle w:val="ListParagraph"/>
        <w:ind w:left="0"/>
        <w:rPr>
          <w:rFonts w:ascii="Arial" w:hAnsi="Arial" w:cs="Arial"/>
          <w:sz w:val="24"/>
          <w:szCs w:val="24"/>
        </w:rPr>
      </w:pPr>
    </w:p>
    <w:p>
      <w:pPr>
        <w:pStyle w:val="ListParagraph"/>
        <w:numPr>
          <w:ilvl w:val="0"/>
          <w:numId w:val="1"/>
        </w:numPr>
        <w:rPr>
          <w:rFonts w:ascii="Arial" w:hAnsi="Arial" w:cs="Arial"/>
          <w:sz w:val="24"/>
          <w:szCs w:val="24"/>
        </w:rPr>
      </w:pPr>
      <w:r>
        <w:rPr>
          <w:rFonts w:ascii="Arial" w:hAnsi="Arial" w:cs="Arial"/>
          <w:sz w:val="24"/>
          <w:szCs w:val="24"/>
        </w:rPr>
        <w:t>introduce the behaviours to your teams;</w:t>
      </w:r>
    </w:p>
    <w:p>
      <w:pPr>
        <w:pStyle w:val="ListParagraph"/>
        <w:numPr>
          <w:ilvl w:val="0"/>
          <w:numId w:val="1"/>
        </w:numPr>
        <w:rPr>
          <w:rFonts w:ascii="Arial" w:hAnsi="Arial" w:cs="Arial"/>
          <w:sz w:val="24"/>
          <w:szCs w:val="24"/>
        </w:rPr>
      </w:pPr>
      <w:r>
        <w:rPr>
          <w:rFonts w:ascii="Arial" w:hAnsi="Arial" w:cs="Arial"/>
          <w:sz w:val="24"/>
          <w:szCs w:val="24"/>
        </w:rPr>
        <w:t xml:space="preserve">stimulate discussion round them; </w:t>
      </w:r>
    </w:p>
    <w:p>
      <w:pPr>
        <w:pStyle w:val="ListParagraph"/>
        <w:numPr>
          <w:ilvl w:val="0"/>
          <w:numId w:val="1"/>
        </w:numPr>
        <w:rPr>
          <w:rFonts w:ascii="Arial" w:hAnsi="Arial" w:cs="Arial"/>
          <w:sz w:val="24"/>
          <w:szCs w:val="24"/>
        </w:rPr>
      </w:pPr>
      <w:proofErr w:type="gramStart"/>
      <w:r>
        <w:rPr>
          <w:rFonts w:ascii="Arial" w:hAnsi="Arial" w:cs="Arial"/>
          <w:sz w:val="24"/>
          <w:szCs w:val="24"/>
        </w:rPr>
        <w:t>promote</w:t>
      </w:r>
      <w:proofErr w:type="gramEnd"/>
      <w:r>
        <w:rPr>
          <w:rFonts w:ascii="Arial" w:hAnsi="Arial" w:cs="Arial"/>
          <w:sz w:val="24"/>
          <w:szCs w:val="24"/>
        </w:rPr>
        <w:t xml:space="preserve"> change and continuous improvement based on the behaviours. </w:t>
      </w:r>
    </w:p>
    <w:p>
      <w:pPr>
        <w:rPr>
          <w:rFonts w:ascii="Arial" w:hAnsi="Arial" w:cs="Arial"/>
        </w:rPr>
      </w:pPr>
    </w:p>
    <w:p>
      <w:pPr>
        <w:rPr>
          <w:rFonts w:ascii="Arial" w:hAnsi="Arial" w:cs="Arial"/>
        </w:rPr>
      </w:pPr>
      <w:r>
        <w:rPr>
          <w:rFonts w:ascii="Arial" w:hAnsi="Arial" w:cs="Arial"/>
        </w:rPr>
        <w:t>At the same time it prompts you to think about the importance of your role in ‘being what you want to see’ and in ensuring you yourself are living up to the management standards set.</w:t>
      </w:r>
    </w:p>
    <w:p>
      <w:pPr>
        <w:rPr>
          <w:rFonts w:ascii="Arial" w:hAnsi="Arial" w:cs="Arial"/>
        </w:rPr>
      </w:pPr>
      <w:r>
        <w:rPr>
          <w:rFonts w:ascii="Arial" w:hAnsi="Arial" w:cs="Arial"/>
        </w:rPr>
        <w:lastRenderedPageBreak/>
        <w:t xml:space="preserve">The following activities can be used with individuals, in teams, in sections, in services.  You can use some - or all - of the activities and adapt them to suit your circumstances. They will be added to over time.  </w:t>
      </w:r>
    </w:p>
    <w:p>
      <w:pPr>
        <w:rPr>
          <w:rFonts w:ascii="Arial" w:hAnsi="Arial" w:cs="Arial"/>
        </w:rPr>
      </w:pPr>
    </w:p>
    <w:p>
      <w:pPr>
        <w:shd w:val="clear" w:color="auto" w:fill="008080"/>
        <w:rPr>
          <w:rFonts w:ascii="Arial" w:hAnsi="Arial" w:cs="Arial"/>
          <w:b/>
        </w:rPr>
      </w:pPr>
      <w:r>
        <w:rPr>
          <w:rFonts w:ascii="Arial" w:hAnsi="Arial" w:cs="Arial"/>
          <w:b/>
        </w:rPr>
        <w:t xml:space="preserve">Activity 1 – Introducing the </w:t>
      </w:r>
      <w:proofErr w:type="spellStart"/>
      <w:r>
        <w:rPr>
          <w:rFonts w:ascii="Arial" w:hAnsi="Arial" w:cs="Arial"/>
          <w:b/>
        </w:rPr>
        <w:t>Behaviours</w:t>
      </w:r>
      <w:proofErr w:type="spellEnd"/>
    </w:p>
    <w:p>
      <w:pPr>
        <w:rPr>
          <w:rFonts w:ascii="Arial" w:hAnsi="Arial" w:cs="Arial"/>
        </w:rPr>
      </w:pPr>
    </w:p>
    <w:p>
      <w:pPr>
        <w:rPr>
          <w:rFonts w:ascii="Arial" w:hAnsi="Arial" w:cs="Arial"/>
        </w:rPr>
      </w:pPr>
      <w:r>
        <w:rPr>
          <w:rFonts w:ascii="Arial" w:hAnsi="Arial" w:cs="Arial"/>
        </w:rPr>
        <w:t>Either at a team meeting or in 1-2-</w:t>
      </w:r>
      <w:proofErr w:type="gramStart"/>
      <w:r>
        <w:rPr>
          <w:rFonts w:ascii="Arial" w:hAnsi="Arial" w:cs="Arial"/>
        </w:rPr>
        <w:t>1s,</w:t>
      </w:r>
      <w:proofErr w:type="gramEnd"/>
      <w:r>
        <w:rPr>
          <w:rFonts w:ascii="Arial" w:hAnsi="Arial" w:cs="Arial"/>
        </w:rPr>
        <w:t xml:space="preserve"> introduce each core </w:t>
      </w:r>
      <w:proofErr w:type="spellStart"/>
      <w:r>
        <w:rPr>
          <w:rFonts w:ascii="Arial" w:hAnsi="Arial" w:cs="Arial"/>
        </w:rPr>
        <w:t>behaviour</w:t>
      </w:r>
      <w:proofErr w:type="spellEnd"/>
      <w:r>
        <w:rPr>
          <w:rFonts w:ascii="Arial" w:hAnsi="Arial" w:cs="Arial"/>
        </w:rPr>
        <w:t xml:space="preserve"> along with its definition and why it’s important:</w:t>
      </w:r>
    </w:p>
    <w:p>
      <w:pPr>
        <w:rPr>
          <w:rFonts w:ascii="Arial" w:hAnsi="Arial" w:cs="Arial"/>
        </w:rPr>
      </w:pPr>
    </w:p>
    <w:tbl>
      <w:tblPr>
        <w:tblStyle w:val="TableGrid"/>
        <w:tblW w:w="0" w:type="auto"/>
        <w:tblLook w:val="04A0" w:firstRow="1" w:lastRow="0" w:firstColumn="1" w:lastColumn="0" w:noHBand="0" w:noVBand="1"/>
      </w:tblPr>
      <w:tblGrid>
        <w:gridCol w:w="2376"/>
        <w:gridCol w:w="2925"/>
      </w:tblGrid>
      <w:tr>
        <w:tc>
          <w:tcPr>
            <w:tcW w:w="2376" w:type="dxa"/>
            <w:shd w:val="clear" w:color="auto" w:fill="EAF1DD" w:themeFill="accent3" w:themeFillTint="33"/>
          </w:tcPr>
          <w:p>
            <w:pPr>
              <w:rPr>
                <w:rFonts w:ascii="Arial" w:hAnsi="Arial" w:cs="Arial"/>
                <w:b/>
                <w:sz w:val="16"/>
                <w:szCs w:val="16"/>
              </w:rPr>
            </w:pPr>
            <w:r>
              <w:rPr>
                <w:rFonts w:ascii="Arial" w:hAnsi="Arial" w:cs="Arial"/>
                <w:b/>
                <w:sz w:val="16"/>
                <w:szCs w:val="16"/>
              </w:rPr>
              <w:t xml:space="preserve">Communication </w:t>
            </w:r>
          </w:p>
          <w:p>
            <w:pPr>
              <w:rPr>
                <w:rFonts w:ascii="Arial" w:hAnsi="Arial" w:cs="Arial"/>
                <w:b/>
                <w:sz w:val="16"/>
                <w:szCs w:val="16"/>
              </w:rPr>
            </w:pPr>
          </w:p>
          <w:p>
            <w:pPr>
              <w:rPr>
                <w:rFonts w:ascii="Arial" w:hAnsi="Arial" w:cs="Arial"/>
                <w:sz w:val="16"/>
                <w:szCs w:val="16"/>
              </w:rPr>
            </w:pPr>
            <w:r>
              <w:rPr>
                <w:rFonts w:ascii="Arial" w:hAnsi="Arial" w:cs="Arial"/>
                <w:b/>
                <w:sz w:val="16"/>
                <w:szCs w:val="16"/>
              </w:rPr>
              <w:t>Definition:</w:t>
            </w:r>
            <w:r>
              <w:rPr>
                <w:rFonts w:ascii="Arial" w:hAnsi="Arial" w:cs="Arial"/>
                <w:sz w:val="16"/>
                <w:szCs w:val="16"/>
              </w:rPr>
              <w:t xml:space="preserve">  </w:t>
            </w:r>
          </w:p>
          <w:p>
            <w:pPr>
              <w:rPr>
                <w:rFonts w:ascii="Arial" w:hAnsi="Arial" w:cs="Arial"/>
                <w:sz w:val="16"/>
                <w:szCs w:val="16"/>
              </w:rPr>
            </w:pPr>
            <w:r>
              <w:rPr>
                <w:rFonts w:ascii="Arial" w:hAnsi="Arial" w:cs="Arial"/>
                <w:sz w:val="16"/>
                <w:szCs w:val="16"/>
              </w:rPr>
              <w:t>Communicates in a way which is clear, open, honest and constructive; shares, listens and responds to information, options, ideas and instructions.</w:t>
            </w:r>
          </w:p>
          <w:p>
            <w:pPr>
              <w:rPr>
                <w:rFonts w:ascii="Arial" w:hAnsi="Arial" w:cs="Arial"/>
                <w:sz w:val="16"/>
                <w:szCs w:val="16"/>
              </w:rPr>
            </w:pPr>
          </w:p>
        </w:tc>
        <w:tc>
          <w:tcPr>
            <w:tcW w:w="2925" w:type="dxa"/>
            <w:shd w:val="clear" w:color="auto" w:fill="C2D69B" w:themeFill="accent3" w:themeFillTint="99"/>
          </w:tcPr>
          <w:p>
            <w:pPr>
              <w:rPr>
                <w:rFonts w:ascii="Arial" w:hAnsi="Arial" w:cs="Arial"/>
                <w:sz w:val="16"/>
                <w:szCs w:val="16"/>
              </w:rPr>
            </w:pPr>
          </w:p>
          <w:p>
            <w:pPr>
              <w:rPr>
                <w:rFonts w:ascii="Arial" w:hAnsi="Arial" w:cs="Arial"/>
                <w:sz w:val="16"/>
                <w:szCs w:val="16"/>
              </w:rPr>
            </w:pPr>
            <w:r>
              <w:rPr>
                <w:rFonts w:ascii="Arial" w:hAnsi="Arial" w:cs="Arial"/>
                <w:b/>
                <w:sz w:val="16"/>
                <w:szCs w:val="16"/>
              </w:rPr>
              <w:t>Why it’s important:</w:t>
            </w:r>
            <w:r>
              <w:rPr>
                <w:rFonts w:ascii="Arial" w:hAnsi="Arial" w:cs="Arial"/>
                <w:sz w:val="16"/>
                <w:szCs w:val="16"/>
              </w:rPr>
              <w:t xml:space="preserve"> good communication ensures everyone understands what the organisation is trying to achieve; it leads to fewer misunderstandings, better decision making, greater job satisfaction, higher morale and better working relationships.  </w:t>
            </w:r>
          </w:p>
        </w:tc>
      </w:tr>
      <w:tr>
        <w:tc>
          <w:tcPr>
            <w:tcW w:w="2376" w:type="dxa"/>
            <w:shd w:val="clear" w:color="auto" w:fill="EAF1DD" w:themeFill="accent3" w:themeFillTint="33"/>
          </w:tcPr>
          <w:p>
            <w:pPr>
              <w:rPr>
                <w:rFonts w:ascii="Arial" w:hAnsi="Arial" w:cs="Arial"/>
                <w:b/>
                <w:sz w:val="16"/>
                <w:szCs w:val="16"/>
              </w:rPr>
            </w:pPr>
            <w:r>
              <w:rPr>
                <w:rFonts w:ascii="Arial" w:hAnsi="Arial" w:cs="Arial"/>
                <w:b/>
                <w:sz w:val="16"/>
                <w:szCs w:val="16"/>
              </w:rPr>
              <w:t>Customer Focus</w:t>
            </w:r>
          </w:p>
          <w:p>
            <w:pPr>
              <w:rPr>
                <w:rFonts w:ascii="Arial" w:hAnsi="Arial" w:cs="Arial"/>
                <w:b/>
                <w:sz w:val="16"/>
                <w:szCs w:val="16"/>
              </w:rPr>
            </w:pPr>
          </w:p>
          <w:p>
            <w:pPr>
              <w:rPr>
                <w:rFonts w:ascii="Arial" w:hAnsi="Arial" w:cs="Arial"/>
                <w:sz w:val="16"/>
                <w:szCs w:val="16"/>
              </w:rPr>
            </w:pPr>
            <w:r>
              <w:rPr>
                <w:rFonts w:ascii="Arial" w:hAnsi="Arial" w:cs="Arial"/>
                <w:b/>
                <w:sz w:val="16"/>
                <w:szCs w:val="16"/>
              </w:rPr>
              <w:t>Definition:</w:t>
            </w:r>
            <w:r>
              <w:rPr>
                <w:rFonts w:ascii="Arial" w:hAnsi="Arial" w:cs="Arial"/>
                <w:sz w:val="16"/>
                <w:szCs w:val="16"/>
              </w:rPr>
              <w:t xml:space="preserve">  </w:t>
            </w:r>
          </w:p>
          <w:p>
            <w:pPr>
              <w:rPr>
                <w:rFonts w:ascii="Arial" w:hAnsi="Arial" w:cs="Arial"/>
                <w:sz w:val="16"/>
                <w:szCs w:val="16"/>
              </w:rPr>
            </w:pPr>
            <w:r>
              <w:rPr>
                <w:rFonts w:ascii="Arial" w:hAnsi="Arial" w:cs="Arial"/>
                <w:sz w:val="16"/>
                <w:szCs w:val="16"/>
              </w:rPr>
              <w:t>Recognises customer service is part of everyone’s job; takes into account customer needs and expectations; strives to meet expectations where possible, manages expectations where this is not possible; is proactive in improving the service.</w:t>
            </w:r>
          </w:p>
          <w:p>
            <w:pPr>
              <w:rPr>
                <w:rFonts w:ascii="Arial" w:hAnsi="Arial" w:cs="Arial"/>
                <w:sz w:val="16"/>
                <w:szCs w:val="16"/>
              </w:rPr>
            </w:pPr>
          </w:p>
        </w:tc>
        <w:tc>
          <w:tcPr>
            <w:tcW w:w="2925" w:type="dxa"/>
            <w:shd w:val="clear" w:color="auto" w:fill="C2D69B" w:themeFill="accent3" w:themeFillTint="99"/>
          </w:tcPr>
          <w:p>
            <w:pPr>
              <w:rPr>
                <w:rFonts w:ascii="Arial" w:hAnsi="Arial" w:cs="Arial"/>
                <w:sz w:val="16"/>
                <w:szCs w:val="16"/>
              </w:rPr>
            </w:pPr>
          </w:p>
          <w:p>
            <w:pPr>
              <w:rPr>
                <w:rFonts w:ascii="Arial" w:hAnsi="Arial" w:cs="Arial"/>
                <w:b/>
                <w:sz w:val="16"/>
                <w:szCs w:val="16"/>
              </w:rPr>
            </w:pPr>
            <w:r>
              <w:rPr>
                <w:rFonts w:ascii="Arial" w:hAnsi="Arial" w:cs="Arial"/>
                <w:b/>
                <w:sz w:val="16"/>
                <w:szCs w:val="16"/>
              </w:rPr>
              <w:t xml:space="preserve">Why it’s important: </w:t>
            </w:r>
            <w:r>
              <w:rPr>
                <w:rFonts w:ascii="Arial" w:hAnsi="Arial" w:cs="Arial"/>
                <w:sz w:val="16"/>
                <w:szCs w:val="16"/>
              </w:rPr>
              <w:t xml:space="preserve">because getting it right first time saves time and money and improves reputation; because customers are a ready and valuable form of feedback leading to service improvement; because without customers we are without jobs. </w:t>
            </w:r>
          </w:p>
        </w:tc>
      </w:tr>
      <w:tr>
        <w:tc>
          <w:tcPr>
            <w:tcW w:w="2376" w:type="dxa"/>
            <w:shd w:val="clear" w:color="auto" w:fill="EAF1DD" w:themeFill="accent3" w:themeFillTint="33"/>
          </w:tcPr>
          <w:p>
            <w:pPr>
              <w:rPr>
                <w:rFonts w:ascii="Arial" w:hAnsi="Arial" w:cs="Arial"/>
                <w:b/>
                <w:sz w:val="16"/>
                <w:szCs w:val="16"/>
              </w:rPr>
            </w:pPr>
            <w:r>
              <w:rPr>
                <w:rFonts w:ascii="Arial" w:hAnsi="Arial" w:cs="Arial"/>
                <w:b/>
                <w:sz w:val="16"/>
                <w:szCs w:val="16"/>
              </w:rPr>
              <w:t>Professionalism</w:t>
            </w:r>
          </w:p>
          <w:p>
            <w:pPr>
              <w:rPr>
                <w:rFonts w:ascii="Arial" w:hAnsi="Arial" w:cs="Arial"/>
                <w:b/>
                <w:sz w:val="16"/>
                <w:szCs w:val="16"/>
              </w:rPr>
            </w:pPr>
          </w:p>
          <w:p>
            <w:pPr>
              <w:rPr>
                <w:rFonts w:ascii="Arial" w:hAnsi="Arial" w:cs="Arial"/>
                <w:b/>
                <w:sz w:val="16"/>
                <w:szCs w:val="16"/>
              </w:rPr>
            </w:pPr>
            <w:r>
              <w:rPr>
                <w:rFonts w:ascii="Arial" w:hAnsi="Arial" w:cs="Arial"/>
                <w:b/>
                <w:sz w:val="16"/>
                <w:szCs w:val="16"/>
              </w:rPr>
              <w:t xml:space="preserve">Definition:  </w:t>
            </w:r>
          </w:p>
          <w:p>
            <w:pPr>
              <w:rPr>
                <w:rFonts w:ascii="Arial" w:hAnsi="Arial" w:cs="Arial"/>
                <w:sz w:val="16"/>
                <w:szCs w:val="16"/>
              </w:rPr>
            </w:pPr>
            <w:r>
              <w:rPr>
                <w:rFonts w:ascii="Arial" w:hAnsi="Arial" w:cs="Arial"/>
                <w:sz w:val="16"/>
                <w:szCs w:val="16"/>
              </w:rPr>
              <w:t>Maintains the standards expected by the service and the organisation at all times; remembers that they are representing the Council.</w:t>
            </w:r>
          </w:p>
          <w:p>
            <w:pPr>
              <w:rPr>
                <w:rFonts w:ascii="Arial" w:hAnsi="Arial" w:cs="Arial"/>
                <w:b/>
                <w:sz w:val="16"/>
                <w:szCs w:val="16"/>
              </w:rPr>
            </w:pPr>
          </w:p>
        </w:tc>
        <w:tc>
          <w:tcPr>
            <w:tcW w:w="2925" w:type="dxa"/>
            <w:shd w:val="clear" w:color="auto" w:fill="C2D69B" w:themeFill="accent3" w:themeFillTint="99"/>
          </w:tcPr>
          <w:p>
            <w:pPr>
              <w:rPr>
                <w:rFonts w:ascii="Arial" w:hAnsi="Arial" w:cs="Arial"/>
                <w:sz w:val="16"/>
                <w:szCs w:val="16"/>
              </w:rPr>
            </w:pPr>
          </w:p>
          <w:p>
            <w:pPr>
              <w:rPr>
                <w:rFonts w:ascii="Arial" w:hAnsi="Arial" w:cs="Arial"/>
                <w:sz w:val="16"/>
                <w:szCs w:val="16"/>
              </w:rPr>
            </w:pPr>
            <w:r>
              <w:rPr>
                <w:rFonts w:ascii="Arial" w:hAnsi="Arial" w:cs="Arial"/>
                <w:b/>
                <w:sz w:val="16"/>
                <w:szCs w:val="16"/>
              </w:rPr>
              <w:t>Why it’s important:</w:t>
            </w:r>
            <w:r>
              <w:rPr>
                <w:rFonts w:ascii="Arial" w:hAnsi="Arial" w:cs="Arial"/>
                <w:sz w:val="16"/>
                <w:szCs w:val="16"/>
              </w:rPr>
              <w:t xml:space="preserve"> because professionalism leads to high standards and high quality work; because employees who have high standards of professionalism are perceived as being reliable and credible; because professionalism leads to a better working environment for all.</w:t>
            </w:r>
          </w:p>
          <w:p>
            <w:pPr>
              <w:rPr>
                <w:rFonts w:ascii="Arial" w:hAnsi="Arial" w:cs="Arial"/>
                <w:b/>
                <w:sz w:val="16"/>
                <w:szCs w:val="16"/>
              </w:rPr>
            </w:pPr>
          </w:p>
        </w:tc>
      </w:tr>
      <w:tr>
        <w:tc>
          <w:tcPr>
            <w:tcW w:w="2376" w:type="dxa"/>
            <w:shd w:val="clear" w:color="auto" w:fill="EAF1DD" w:themeFill="accent3" w:themeFillTint="33"/>
          </w:tcPr>
          <w:p>
            <w:pPr>
              <w:rPr>
                <w:rFonts w:ascii="Arial" w:hAnsi="Arial" w:cs="Arial"/>
                <w:b/>
                <w:sz w:val="16"/>
                <w:szCs w:val="16"/>
              </w:rPr>
            </w:pPr>
            <w:r>
              <w:rPr>
                <w:rFonts w:ascii="Arial" w:hAnsi="Arial" w:cs="Arial"/>
                <w:b/>
                <w:sz w:val="16"/>
                <w:szCs w:val="16"/>
              </w:rPr>
              <w:t xml:space="preserve">Respect </w:t>
            </w:r>
          </w:p>
          <w:p>
            <w:pPr>
              <w:rPr>
                <w:rFonts w:ascii="Arial" w:hAnsi="Arial" w:cs="Arial"/>
                <w:b/>
                <w:sz w:val="16"/>
                <w:szCs w:val="16"/>
              </w:rPr>
            </w:pPr>
          </w:p>
          <w:p>
            <w:pPr>
              <w:rPr>
                <w:rFonts w:ascii="Arial" w:hAnsi="Arial" w:cs="Arial"/>
                <w:b/>
                <w:sz w:val="16"/>
                <w:szCs w:val="16"/>
              </w:rPr>
            </w:pPr>
            <w:r>
              <w:rPr>
                <w:rFonts w:ascii="Arial" w:hAnsi="Arial" w:cs="Arial"/>
                <w:b/>
                <w:sz w:val="16"/>
                <w:szCs w:val="16"/>
              </w:rPr>
              <w:t xml:space="preserve">Definition:  </w:t>
            </w:r>
          </w:p>
          <w:p>
            <w:pPr>
              <w:rPr>
                <w:rFonts w:ascii="Arial" w:hAnsi="Arial" w:cs="Arial"/>
                <w:sz w:val="16"/>
                <w:szCs w:val="16"/>
              </w:rPr>
            </w:pPr>
            <w:r>
              <w:rPr>
                <w:rFonts w:ascii="Arial" w:hAnsi="Arial" w:cs="Arial"/>
                <w:sz w:val="16"/>
                <w:szCs w:val="16"/>
              </w:rPr>
              <w:t>Behaves in a way that demonstrates respect for people, property and policy.</w:t>
            </w:r>
          </w:p>
          <w:p>
            <w:pPr>
              <w:rPr>
                <w:rFonts w:ascii="Arial" w:hAnsi="Arial" w:cs="Arial"/>
                <w:b/>
                <w:sz w:val="16"/>
                <w:szCs w:val="16"/>
              </w:rPr>
            </w:pPr>
          </w:p>
        </w:tc>
        <w:tc>
          <w:tcPr>
            <w:tcW w:w="2925" w:type="dxa"/>
            <w:shd w:val="clear" w:color="auto" w:fill="C2D69B" w:themeFill="accent3" w:themeFillTint="99"/>
          </w:tcPr>
          <w:p>
            <w:pPr>
              <w:rPr>
                <w:rFonts w:ascii="Arial" w:hAnsi="Arial" w:cs="Arial"/>
                <w:b/>
                <w:sz w:val="16"/>
                <w:szCs w:val="16"/>
              </w:rPr>
            </w:pPr>
          </w:p>
          <w:p>
            <w:pPr>
              <w:rPr>
                <w:rFonts w:ascii="Arial" w:hAnsi="Arial" w:cs="Arial"/>
                <w:b/>
                <w:sz w:val="16"/>
                <w:szCs w:val="16"/>
              </w:rPr>
            </w:pPr>
            <w:r>
              <w:rPr>
                <w:rFonts w:ascii="Arial" w:hAnsi="Arial" w:cs="Arial"/>
                <w:b/>
                <w:sz w:val="16"/>
                <w:szCs w:val="16"/>
              </w:rPr>
              <w:t xml:space="preserve">Why it’s important: </w:t>
            </w:r>
            <w:r>
              <w:rPr>
                <w:rFonts w:ascii="Arial" w:hAnsi="Arial" w:cs="Arial"/>
                <w:sz w:val="16"/>
                <w:szCs w:val="16"/>
              </w:rPr>
              <w:t>because respect helps people to work more effectively together; because respect encourages communication and collaboration.</w:t>
            </w:r>
          </w:p>
        </w:tc>
      </w:tr>
    </w:tbl>
    <w:p>
      <w:pPr>
        <w:rPr>
          <w:rFonts w:ascii="Arial" w:hAnsi="Arial" w:cs="Arial"/>
        </w:rPr>
      </w:pPr>
    </w:p>
    <w:p>
      <w:pPr>
        <w:rPr>
          <w:rFonts w:ascii="Arial" w:hAnsi="Arial" w:cs="Arial"/>
        </w:rPr>
      </w:pPr>
      <w:r>
        <w:rPr>
          <w:rFonts w:ascii="Arial" w:hAnsi="Arial" w:cs="Arial"/>
          <w:b/>
        </w:rPr>
        <w:t>Discuss</w:t>
      </w:r>
      <w:r>
        <w:rPr>
          <w:rFonts w:ascii="Arial" w:hAnsi="Arial" w:cs="Arial"/>
        </w:rPr>
        <w:t>:</w:t>
      </w:r>
    </w:p>
    <w:p>
      <w:pPr>
        <w:pStyle w:val="ListParagraph"/>
        <w:numPr>
          <w:ilvl w:val="0"/>
          <w:numId w:val="2"/>
        </w:numPr>
        <w:rPr>
          <w:rFonts w:ascii="Arial" w:hAnsi="Arial" w:cs="Arial"/>
          <w:sz w:val="24"/>
          <w:szCs w:val="24"/>
        </w:rPr>
      </w:pPr>
      <w:r>
        <w:rPr>
          <w:rFonts w:ascii="Arial" w:hAnsi="Arial" w:cs="Arial"/>
          <w:sz w:val="24"/>
          <w:szCs w:val="24"/>
        </w:rPr>
        <w:t>On a scale of 1-10 how important each one is to the team</w:t>
      </w:r>
    </w:p>
    <w:p>
      <w:pPr>
        <w:pStyle w:val="ListParagraph"/>
        <w:numPr>
          <w:ilvl w:val="0"/>
          <w:numId w:val="2"/>
        </w:numPr>
        <w:rPr>
          <w:rFonts w:ascii="Arial" w:hAnsi="Arial" w:cs="Arial"/>
          <w:sz w:val="24"/>
          <w:szCs w:val="24"/>
        </w:rPr>
      </w:pPr>
      <w:r>
        <w:rPr>
          <w:rFonts w:ascii="Arial" w:hAnsi="Arial" w:cs="Arial"/>
          <w:sz w:val="24"/>
          <w:szCs w:val="24"/>
        </w:rPr>
        <w:t>Which is a natural strength for the team</w:t>
      </w:r>
    </w:p>
    <w:p>
      <w:pPr>
        <w:pStyle w:val="ListParagraph"/>
        <w:numPr>
          <w:ilvl w:val="0"/>
          <w:numId w:val="2"/>
        </w:numPr>
        <w:rPr>
          <w:rFonts w:ascii="Arial" w:hAnsi="Arial" w:cs="Arial"/>
          <w:sz w:val="24"/>
          <w:szCs w:val="24"/>
        </w:rPr>
      </w:pPr>
      <w:r>
        <w:rPr>
          <w:rFonts w:ascii="Arial" w:hAnsi="Arial" w:cs="Arial"/>
          <w:sz w:val="24"/>
          <w:szCs w:val="24"/>
        </w:rPr>
        <w:t>Which will need most effort to apply consistently</w:t>
      </w:r>
    </w:p>
    <w:p>
      <w:pPr>
        <w:pStyle w:val="ListParagraph"/>
        <w:numPr>
          <w:ilvl w:val="0"/>
          <w:numId w:val="2"/>
        </w:numPr>
        <w:rPr>
          <w:rFonts w:ascii="Arial" w:hAnsi="Arial" w:cs="Arial"/>
          <w:sz w:val="24"/>
          <w:szCs w:val="24"/>
        </w:rPr>
      </w:pPr>
      <w:r>
        <w:rPr>
          <w:rFonts w:ascii="Arial" w:hAnsi="Arial" w:cs="Arial"/>
          <w:sz w:val="24"/>
          <w:szCs w:val="24"/>
        </w:rPr>
        <w:lastRenderedPageBreak/>
        <w:t>Which is most critical to the success of the team</w:t>
      </w:r>
    </w:p>
    <w:p>
      <w:pPr>
        <w:pStyle w:val="ListParagraph"/>
        <w:numPr>
          <w:ilvl w:val="0"/>
          <w:numId w:val="2"/>
        </w:numPr>
        <w:rPr>
          <w:rFonts w:ascii="Arial" w:hAnsi="Arial" w:cs="Arial"/>
          <w:sz w:val="24"/>
          <w:szCs w:val="24"/>
        </w:rPr>
      </w:pPr>
      <w:r>
        <w:rPr>
          <w:rFonts w:ascii="Arial" w:hAnsi="Arial" w:cs="Arial"/>
          <w:sz w:val="24"/>
          <w:szCs w:val="24"/>
        </w:rPr>
        <w:t>What do we, as a team, need to do now.</w:t>
      </w:r>
    </w:p>
    <w:p>
      <w:pPr>
        <w:rPr>
          <w:rFonts w:ascii="Arial" w:hAnsi="Arial" w:cs="Arial"/>
        </w:rPr>
      </w:pPr>
    </w:p>
    <w:p>
      <w:pPr>
        <w:shd w:val="clear" w:color="auto" w:fill="008080"/>
        <w:rPr>
          <w:rFonts w:ascii="Arial" w:hAnsi="Arial" w:cs="Arial"/>
          <w:b/>
        </w:rPr>
      </w:pPr>
      <w:r>
        <w:rPr>
          <w:rFonts w:ascii="Arial" w:hAnsi="Arial" w:cs="Arial"/>
          <w:b/>
        </w:rPr>
        <w:t xml:space="preserve">Activity 2 – What it means for us </w:t>
      </w:r>
    </w:p>
    <w:p>
      <w:pPr>
        <w:rPr>
          <w:rFonts w:ascii="Arial" w:hAnsi="Arial" w:cs="Arial"/>
        </w:rPr>
      </w:pPr>
    </w:p>
    <w:p>
      <w:pPr>
        <w:rPr>
          <w:rFonts w:ascii="Arial" w:hAnsi="Arial" w:cs="Arial"/>
        </w:rPr>
      </w:pPr>
      <w:r>
        <w:rPr>
          <w:rFonts w:ascii="Arial" w:hAnsi="Arial" w:cs="Arial"/>
        </w:rPr>
        <w:t>Look at the job profiles for each team member:</w:t>
      </w:r>
    </w:p>
    <w:p>
      <w:pPr>
        <w:rPr>
          <w:rFonts w:ascii="Arial" w:hAnsi="Arial" w:cs="Arial"/>
        </w:rPr>
      </w:pPr>
    </w:p>
    <w:p>
      <w:pPr>
        <w:rPr>
          <w:rFonts w:ascii="Arial" w:hAnsi="Arial" w:cs="Arial"/>
        </w:rPr>
      </w:pPr>
      <w:r>
        <w:rPr>
          <w:rFonts w:ascii="Arial" w:hAnsi="Arial" w:cs="Arial"/>
          <w:b/>
        </w:rPr>
        <w:t>Discuss</w:t>
      </w:r>
      <w:r>
        <w:rPr>
          <w:rFonts w:ascii="Arial" w:hAnsi="Arial" w:cs="Arial"/>
        </w:rPr>
        <w:t>:</w:t>
      </w:r>
    </w:p>
    <w:p>
      <w:pPr>
        <w:pStyle w:val="ListParagraph"/>
        <w:numPr>
          <w:ilvl w:val="0"/>
          <w:numId w:val="3"/>
        </w:numPr>
        <w:rPr>
          <w:rFonts w:ascii="Arial" w:hAnsi="Arial" w:cs="Arial"/>
          <w:sz w:val="24"/>
          <w:szCs w:val="24"/>
        </w:rPr>
      </w:pPr>
      <w:r>
        <w:rPr>
          <w:rFonts w:ascii="Arial" w:hAnsi="Arial" w:cs="Arial"/>
          <w:sz w:val="24"/>
          <w:szCs w:val="24"/>
        </w:rPr>
        <w:t>What the indicators mean in the context of the work the team does</w:t>
      </w:r>
    </w:p>
    <w:p>
      <w:pPr>
        <w:pStyle w:val="ListParagraph"/>
        <w:numPr>
          <w:ilvl w:val="0"/>
          <w:numId w:val="3"/>
        </w:numPr>
        <w:rPr>
          <w:rFonts w:ascii="Arial" w:hAnsi="Arial" w:cs="Arial"/>
          <w:sz w:val="24"/>
          <w:szCs w:val="24"/>
        </w:rPr>
      </w:pPr>
      <w:r>
        <w:rPr>
          <w:rFonts w:ascii="Arial" w:hAnsi="Arial" w:cs="Arial"/>
          <w:sz w:val="24"/>
          <w:szCs w:val="24"/>
        </w:rPr>
        <w:t>What customers will expect against each behaviour/ indicator</w:t>
      </w:r>
    </w:p>
    <w:p>
      <w:pPr>
        <w:pStyle w:val="ListParagraph"/>
        <w:numPr>
          <w:ilvl w:val="0"/>
          <w:numId w:val="3"/>
        </w:numPr>
        <w:rPr>
          <w:rFonts w:ascii="Arial" w:hAnsi="Arial" w:cs="Arial"/>
          <w:sz w:val="24"/>
          <w:szCs w:val="24"/>
        </w:rPr>
      </w:pPr>
      <w:r>
        <w:rPr>
          <w:rFonts w:ascii="Arial" w:hAnsi="Arial" w:cs="Arial"/>
          <w:sz w:val="24"/>
          <w:szCs w:val="24"/>
        </w:rPr>
        <w:t>What the team expect of each other against each behaviour/ indicator</w:t>
      </w:r>
    </w:p>
    <w:p>
      <w:pPr>
        <w:pStyle w:val="ListParagraph"/>
        <w:numPr>
          <w:ilvl w:val="0"/>
          <w:numId w:val="3"/>
        </w:numPr>
        <w:rPr>
          <w:rFonts w:ascii="Arial" w:hAnsi="Arial" w:cs="Arial"/>
          <w:sz w:val="24"/>
          <w:szCs w:val="24"/>
        </w:rPr>
      </w:pPr>
      <w:r>
        <w:rPr>
          <w:rFonts w:ascii="Arial" w:hAnsi="Arial" w:cs="Arial"/>
          <w:sz w:val="24"/>
          <w:szCs w:val="24"/>
        </w:rPr>
        <w:t xml:space="preserve">What differences, if any, there will need to be in the way we work </w:t>
      </w:r>
    </w:p>
    <w:p>
      <w:pPr>
        <w:pStyle w:val="ListParagraph"/>
        <w:numPr>
          <w:ilvl w:val="0"/>
          <w:numId w:val="3"/>
        </w:numPr>
        <w:rPr>
          <w:rFonts w:ascii="Arial" w:hAnsi="Arial" w:cs="Arial"/>
          <w:sz w:val="24"/>
          <w:szCs w:val="24"/>
        </w:rPr>
      </w:pPr>
      <w:r>
        <w:rPr>
          <w:rFonts w:ascii="Arial" w:hAnsi="Arial" w:cs="Arial"/>
          <w:sz w:val="24"/>
          <w:szCs w:val="24"/>
        </w:rPr>
        <w:t>What do we, as a team, need to do now.</w:t>
      </w:r>
      <w:r>
        <w:rPr>
          <w:rFonts w:ascii="Arial" w:hAnsi="Arial" w:cs="Arial"/>
          <w:sz w:val="24"/>
          <w:szCs w:val="24"/>
        </w:rPr>
        <w:br/>
      </w:r>
    </w:p>
    <w:p>
      <w:pPr>
        <w:shd w:val="clear" w:color="auto" w:fill="008080"/>
        <w:rPr>
          <w:rFonts w:ascii="Arial" w:hAnsi="Arial" w:cs="Arial"/>
          <w:b/>
        </w:rPr>
      </w:pPr>
      <w:r>
        <w:rPr>
          <w:rFonts w:ascii="Arial" w:hAnsi="Arial" w:cs="Arial"/>
          <w:b/>
        </w:rPr>
        <w:t>Activity 3 – Looks like/ doesn’t look like</w:t>
      </w:r>
    </w:p>
    <w:p>
      <w:pPr>
        <w:pStyle w:val="ListParagraph"/>
        <w:ind w:left="0"/>
        <w:rPr>
          <w:rFonts w:ascii="Arial" w:hAnsi="Arial" w:cs="Arial"/>
          <w:sz w:val="24"/>
          <w:szCs w:val="24"/>
        </w:rPr>
      </w:pPr>
    </w:p>
    <w:p>
      <w:pPr>
        <w:pStyle w:val="ListParagraph"/>
        <w:ind w:left="0"/>
        <w:rPr>
          <w:rFonts w:ascii="Arial" w:hAnsi="Arial" w:cs="Arial"/>
          <w:sz w:val="24"/>
          <w:szCs w:val="24"/>
        </w:rPr>
      </w:pPr>
      <w:r>
        <w:rPr>
          <w:rFonts w:ascii="Arial" w:hAnsi="Arial" w:cs="Arial"/>
          <w:sz w:val="24"/>
          <w:szCs w:val="24"/>
        </w:rPr>
        <w:t>Look at the behaviours and indicators for each job in the team:</w:t>
      </w:r>
    </w:p>
    <w:p>
      <w:pPr>
        <w:pStyle w:val="ListParagraph"/>
        <w:ind w:left="0"/>
        <w:rPr>
          <w:rFonts w:ascii="Arial" w:hAnsi="Arial" w:cs="Arial"/>
          <w:sz w:val="24"/>
          <w:szCs w:val="24"/>
        </w:rPr>
      </w:pPr>
    </w:p>
    <w:p>
      <w:pPr>
        <w:pStyle w:val="ListParagraph"/>
        <w:numPr>
          <w:ilvl w:val="0"/>
          <w:numId w:val="5"/>
        </w:numPr>
        <w:rPr>
          <w:rFonts w:ascii="Arial" w:hAnsi="Arial" w:cs="Arial"/>
          <w:sz w:val="24"/>
          <w:szCs w:val="24"/>
        </w:rPr>
      </w:pPr>
      <w:r>
        <w:rPr>
          <w:rFonts w:ascii="Arial" w:hAnsi="Arial" w:cs="Arial"/>
          <w:sz w:val="24"/>
          <w:szCs w:val="24"/>
        </w:rPr>
        <w:t>Draw up a table with 3 columns</w:t>
      </w:r>
    </w:p>
    <w:p>
      <w:pPr>
        <w:pStyle w:val="ListParagraph"/>
        <w:numPr>
          <w:ilvl w:val="0"/>
          <w:numId w:val="5"/>
        </w:numPr>
        <w:rPr>
          <w:rFonts w:ascii="Arial" w:hAnsi="Arial" w:cs="Arial"/>
          <w:sz w:val="24"/>
          <w:szCs w:val="24"/>
        </w:rPr>
      </w:pPr>
      <w:r>
        <w:rPr>
          <w:rFonts w:ascii="Arial" w:hAnsi="Arial" w:cs="Arial"/>
          <w:sz w:val="24"/>
          <w:szCs w:val="24"/>
        </w:rPr>
        <w:t>Put the current indicators in the middle column</w:t>
      </w:r>
    </w:p>
    <w:p>
      <w:pPr>
        <w:pStyle w:val="ListParagraph"/>
        <w:numPr>
          <w:ilvl w:val="0"/>
          <w:numId w:val="5"/>
        </w:numPr>
        <w:rPr>
          <w:rFonts w:ascii="Arial" w:hAnsi="Arial" w:cs="Arial"/>
          <w:sz w:val="24"/>
          <w:szCs w:val="24"/>
        </w:rPr>
      </w:pPr>
      <w:r>
        <w:rPr>
          <w:rFonts w:ascii="Arial" w:hAnsi="Arial" w:cs="Arial"/>
          <w:sz w:val="24"/>
          <w:szCs w:val="24"/>
        </w:rPr>
        <w:t>Based on the current indicators:</w:t>
      </w:r>
    </w:p>
    <w:p>
      <w:pPr>
        <w:pStyle w:val="ListParagraph"/>
        <w:numPr>
          <w:ilvl w:val="1"/>
          <w:numId w:val="5"/>
        </w:numPr>
        <w:rPr>
          <w:rFonts w:ascii="Arial" w:hAnsi="Arial" w:cs="Arial"/>
          <w:sz w:val="24"/>
          <w:szCs w:val="24"/>
        </w:rPr>
      </w:pPr>
      <w:r>
        <w:rPr>
          <w:rFonts w:ascii="Arial" w:hAnsi="Arial" w:cs="Arial"/>
          <w:sz w:val="24"/>
          <w:szCs w:val="24"/>
        </w:rPr>
        <w:t>Discuss and agree what ‘exceeding’ in the behaviour would look like in that particular job; record in the right hand column</w:t>
      </w:r>
    </w:p>
    <w:p>
      <w:pPr>
        <w:pStyle w:val="ListParagraph"/>
        <w:numPr>
          <w:ilvl w:val="1"/>
          <w:numId w:val="5"/>
        </w:numPr>
        <w:rPr>
          <w:rFonts w:ascii="Arial" w:hAnsi="Arial" w:cs="Arial"/>
          <w:sz w:val="24"/>
          <w:szCs w:val="24"/>
        </w:rPr>
      </w:pPr>
      <w:r>
        <w:rPr>
          <w:rFonts w:ascii="Arial" w:hAnsi="Arial" w:cs="Arial"/>
          <w:sz w:val="24"/>
          <w:szCs w:val="24"/>
        </w:rPr>
        <w:t>Discuss and agree what ‘not meeting’ that behaviour would look like; record i</w:t>
      </w:r>
      <w:bookmarkStart w:id="0" w:name="_GoBack"/>
      <w:bookmarkEnd w:id="0"/>
      <w:r>
        <w:rPr>
          <w:rFonts w:ascii="Arial" w:hAnsi="Arial" w:cs="Arial"/>
          <w:sz w:val="24"/>
          <w:szCs w:val="24"/>
        </w:rPr>
        <w:t>n the left hand column</w:t>
      </w:r>
    </w:p>
    <w:p>
      <w:pPr>
        <w:pStyle w:val="ListParagraph"/>
        <w:numPr>
          <w:ilvl w:val="0"/>
          <w:numId w:val="5"/>
        </w:numPr>
        <w:rPr>
          <w:rFonts w:ascii="Arial" w:hAnsi="Arial" w:cs="Arial"/>
          <w:sz w:val="24"/>
          <w:szCs w:val="24"/>
        </w:rPr>
      </w:pPr>
      <w:r>
        <w:rPr>
          <w:rFonts w:ascii="Arial" w:hAnsi="Arial" w:cs="Arial"/>
          <w:sz w:val="24"/>
          <w:szCs w:val="24"/>
        </w:rPr>
        <w:t>Use the table as basis for standard setting in the future</w:t>
      </w:r>
    </w:p>
    <w:p>
      <w:pPr>
        <w:rPr>
          <w:rFonts w:ascii="Arial" w:hAnsi="Arial" w:cs="Arial"/>
        </w:rPr>
      </w:pPr>
    </w:p>
    <w:p>
      <w:pPr>
        <w:shd w:val="clear" w:color="auto" w:fill="008080"/>
        <w:rPr>
          <w:rFonts w:ascii="Arial" w:hAnsi="Arial" w:cs="Arial"/>
          <w:b/>
        </w:rPr>
      </w:pPr>
      <w:r>
        <w:rPr>
          <w:rFonts w:ascii="Arial" w:hAnsi="Arial" w:cs="Arial"/>
          <w:b/>
        </w:rPr>
        <w:t>Activity 3 – Self evaluation</w:t>
      </w:r>
    </w:p>
    <w:p>
      <w:pPr>
        <w:rPr>
          <w:rFonts w:ascii="Arial" w:hAnsi="Arial" w:cs="Arial"/>
        </w:rPr>
      </w:pPr>
    </w:p>
    <w:p>
      <w:pPr>
        <w:pStyle w:val="ListParagraph"/>
        <w:numPr>
          <w:ilvl w:val="0"/>
          <w:numId w:val="4"/>
        </w:numPr>
        <w:rPr>
          <w:rFonts w:ascii="Arial" w:hAnsi="Arial" w:cs="Arial"/>
          <w:sz w:val="24"/>
          <w:szCs w:val="24"/>
        </w:rPr>
      </w:pPr>
      <w:r>
        <w:rPr>
          <w:rFonts w:ascii="Arial" w:hAnsi="Arial" w:cs="Arial"/>
          <w:sz w:val="24"/>
          <w:szCs w:val="24"/>
        </w:rPr>
        <w:t xml:space="preserve">Use </w:t>
      </w:r>
      <w:proofErr w:type="spellStart"/>
      <w:r>
        <w:rPr>
          <w:rFonts w:ascii="Arial" w:hAnsi="Arial" w:cs="Arial"/>
          <w:color w:val="00B0F0"/>
          <w:sz w:val="24"/>
          <w:szCs w:val="24"/>
        </w:rPr>
        <w:t>Self Assessment</w:t>
      </w:r>
      <w:proofErr w:type="spellEnd"/>
      <w:r>
        <w:rPr>
          <w:rFonts w:ascii="Arial" w:hAnsi="Arial" w:cs="Arial"/>
          <w:color w:val="00B0F0"/>
          <w:sz w:val="24"/>
          <w:szCs w:val="24"/>
        </w:rPr>
        <w:t xml:space="preserve"> Tool 3:  How ready are you? </w:t>
      </w:r>
      <w:r>
        <w:rPr>
          <w:rFonts w:ascii="Arial" w:hAnsi="Arial" w:cs="Arial"/>
          <w:sz w:val="24"/>
          <w:szCs w:val="24"/>
        </w:rPr>
        <w:t xml:space="preserve">On a scale of 1-10 </w:t>
      </w:r>
      <w:proofErr w:type="gramStart"/>
      <w:r>
        <w:rPr>
          <w:rFonts w:ascii="Arial" w:hAnsi="Arial" w:cs="Arial"/>
          <w:sz w:val="24"/>
          <w:szCs w:val="24"/>
        </w:rPr>
        <w:t>rate</w:t>
      </w:r>
      <w:proofErr w:type="gramEnd"/>
      <w:r>
        <w:rPr>
          <w:rFonts w:ascii="Arial" w:hAnsi="Arial" w:cs="Arial"/>
          <w:sz w:val="24"/>
          <w:szCs w:val="24"/>
        </w:rPr>
        <w:t xml:space="preserve"> how far you, as a manager, meet the expectations set out.  Note any actions you need to take.</w:t>
      </w:r>
    </w:p>
    <w:p>
      <w:pPr>
        <w:pStyle w:val="ListParagraph"/>
        <w:numPr>
          <w:ilvl w:val="0"/>
          <w:numId w:val="4"/>
        </w:numPr>
        <w:rPr>
          <w:rFonts w:ascii="Arial" w:hAnsi="Arial" w:cs="Arial"/>
          <w:sz w:val="24"/>
          <w:szCs w:val="24"/>
        </w:rPr>
      </w:pPr>
      <w:r>
        <w:rPr>
          <w:rFonts w:ascii="Arial" w:hAnsi="Arial" w:cs="Arial"/>
          <w:sz w:val="24"/>
          <w:szCs w:val="24"/>
        </w:rPr>
        <w:t xml:space="preserve">Ask your team to create similar tools based on their job role and rate </w:t>
      </w:r>
      <w:proofErr w:type="gramStart"/>
      <w:r>
        <w:rPr>
          <w:rFonts w:ascii="Arial" w:hAnsi="Arial" w:cs="Arial"/>
          <w:sz w:val="24"/>
          <w:szCs w:val="24"/>
        </w:rPr>
        <w:t>themselves</w:t>
      </w:r>
      <w:proofErr w:type="gramEnd"/>
      <w:r>
        <w:rPr>
          <w:rFonts w:ascii="Arial" w:hAnsi="Arial" w:cs="Arial"/>
          <w:sz w:val="24"/>
          <w:szCs w:val="24"/>
        </w:rPr>
        <w:t>.</w:t>
      </w:r>
    </w:p>
    <w:p>
      <w:pPr>
        <w:pStyle w:val="ListParagraph"/>
        <w:numPr>
          <w:ilvl w:val="0"/>
          <w:numId w:val="4"/>
        </w:numPr>
        <w:rPr>
          <w:rFonts w:ascii="Arial" w:hAnsi="Arial" w:cs="Arial"/>
          <w:sz w:val="24"/>
          <w:szCs w:val="24"/>
        </w:rPr>
      </w:pPr>
      <w:r>
        <w:rPr>
          <w:rFonts w:ascii="Arial" w:hAnsi="Arial" w:cs="Arial"/>
          <w:sz w:val="24"/>
          <w:szCs w:val="24"/>
        </w:rPr>
        <w:lastRenderedPageBreak/>
        <w:t>Depending on preference, outcomes can be kept for each individual’s own reference and development or they can be shared with yourself as part of your 1-2-1s.</w:t>
      </w:r>
    </w:p>
    <w:p>
      <w:pPr>
        <w:rPr>
          <w:rFonts w:ascii="Arial" w:hAnsi="Arial" w:cs="Arial"/>
        </w:rPr>
      </w:pPr>
    </w:p>
    <w:p>
      <w:pPr>
        <w:shd w:val="clear" w:color="auto" w:fill="008080"/>
        <w:rPr>
          <w:rFonts w:ascii="Arial" w:hAnsi="Arial" w:cs="Arial"/>
          <w:b/>
        </w:rPr>
      </w:pPr>
      <w:r>
        <w:rPr>
          <w:rFonts w:ascii="Arial" w:hAnsi="Arial" w:cs="Arial"/>
          <w:b/>
        </w:rPr>
        <w:t>Activity 4 – Core conversations</w:t>
      </w:r>
    </w:p>
    <w:p>
      <w:pPr>
        <w:rPr>
          <w:rFonts w:ascii="Arial" w:hAnsi="Arial" w:cs="Arial"/>
        </w:rPr>
      </w:pPr>
    </w:p>
    <w:p>
      <w:pPr>
        <w:rPr>
          <w:rFonts w:ascii="Arial" w:hAnsi="Arial" w:cs="Arial"/>
        </w:rPr>
      </w:pPr>
      <w:r>
        <w:rPr>
          <w:rFonts w:ascii="Arial" w:hAnsi="Arial" w:cs="Arial"/>
        </w:rPr>
        <w:t xml:space="preserve">To keep the conversation going, every 8 weeks or so, pose a question to the team based on one of the core </w:t>
      </w:r>
      <w:proofErr w:type="spellStart"/>
      <w:r>
        <w:rPr>
          <w:rFonts w:ascii="Arial" w:hAnsi="Arial" w:cs="Arial"/>
        </w:rPr>
        <w:t>behaviours</w:t>
      </w:r>
      <w:proofErr w:type="spellEnd"/>
      <w:r>
        <w:rPr>
          <w:rFonts w:ascii="Arial" w:hAnsi="Arial" w:cs="Arial"/>
        </w:rPr>
        <w:t xml:space="preserve"> (or take it in turns within your team to pose the questions).  For example, under customer focus you could ask ‘how can we raise the bar in terms of customer service in this team’ – discuss this at team meetings or have a manual or virtual means for people to record their thoughts.  </w:t>
      </w:r>
    </w:p>
    <w:p>
      <w:pPr>
        <w:rPr>
          <w:rFonts w:ascii="Arial" w:hAnsi="Arial" w:cs="Arial"/>
        </w:rPr>
      </w:pPr>
    </w:p>
    <w:p>
      <w:pPr>
        <w:rPr>
          <w:rFonts w:ascii="Arial" w:eastAsia="Calibri" w:hAnsi="Arial" w:cs="Arial"/>
          <w:lang w:val="en-GB"/>
        </w:rPr>
      </w:pPr>
    </w:p>
    <w:p>
      <w:pPr>
        <w:rPr>
          <w:rFonts w:ascii="Arial" w:hAnsi="Arial" w:cs="Arial"/>
        </w:rPr>
      </w:pPr>
      <w:r>
        <w:rPr>
          <w:rFonts w:ascii="Arial" w:eastAsia="Calibri" w:hAnsi="Arial" w:cs="Arial"/>
          <w:lang w:val="en-GB"/>
        </w:rPr>
        <w:t xml:space="preserve">For example you could have people add their thoughts to </w:t>
      </w:r>
      <w:proofErr w:type="gramStart"/>
      <w:r>
        <w:rPr>
          <w:rFonts w:ascii="Arial" w:eastAsia="Calibri" w:hAnsi="Arial" w:cs="Arial"/>
          <w:lang w:val="en-GB"/>
        </w:rPr>
        <w:t>a flipchart</w:t>
      </w:r>
      <w:proofErr w:type="gramEnd"/>
      <w:r>
        <w:rPr>
          <w:rFonts w:ascii="Arial" w:eastAsia="Calibri" w:hAnsi="Arial" w:cs="Arial"/>
          <w:lang w:val="en-GB"/>
        </w:rPr>
        <w:t xml:space="preserve"> or use post-its on a notice board; or open a virtual flipchart on a shared drive or on yammer; or contact Employee Development to ask how to use Employee Voice for in service ideas sessions.  Make sure you respond to any suggestions made and publish any actions taken.  </w:t>
      </w:r>
      <w:r>
        <w:rPr>
          <w:rFonts w:ascii="Arial" w:eastAsia="Calibri" w:hAnsi="Arial" w:cs="Arial"/>
          <w:lang w:val="en-GB"/>
        </w:rPr>
        <w:br/>
      </w:r>
    </w:p>
    <w:p>
      <w:pPr>
        <w:shd w:val="clear" w:color="auto" w:fill="008080"/>
        <w:rPr>
          <w:rFonts w:ascii="Arial" w:hAnsi="Arial" w:cs="Arial"/>
          <w:b/>
        </w:rPr>
      </w:pPr>
      <w:r>
        <w:rPr>
          <w:rFonts w:ascii="Arial" w:hAnsi="Arial" w:cs="Arial"/>
          <w:b/>
        </w:rPr>
        <w:t>Activity 5 – Temperature Checks</w:t>
      </w:r>
    </w:p>
    <w:p>
      <w:pPr>
        <w:rPr>
          <w:rFonts w:ascii="Arial" w:hAnsi="Arial" w:cs="Arial"/>
        </w:rPr>
      </w:pPr>
    </w:p>
    <w:p>
      <w:pPr>
        <w:rPr>
          <w:rFonts w:ascii="Arial" w:hAnsi="Arial" w:cs="Arial"/>
        </w:rPr>
      </w:pPr>
      <w:r>
        <w:rPr>
          <w:rFonts w:ascii="Arial" w:hAnsi="Arial" w:cs="Arial"/>
          <w:noProof/>
          <w:lang w:val="en-GB" w:eastAsia="en-GB"/>
        </w:rPr>
        <w:drawing>
          <wp:inline distT="0" distB="0" distL="0" distR="0">
            <wp:extent cx="3228975" cy="2424600"/>
            <wp:effectExtent l="0" t="0" r="0" b="0"/>
            <wp:docPr id="4" name="Picture 4" descr="C:\Users\DMorrison\AppData\Local\Microsoft\Windows\Temporary Internet Files\Content.IE5\4QR3T0OU\13973926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Morrison\AppData\Local\Microsoft\Windows\Temporary Internet Files\Content.IE5\4QR3T0OU\139739264[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28975" cy="2424600"/>
                    </a:xfrm>
                    <a:prstGeom prst="rect">
                      <a:avLst/>
                    </a:prstGeom>
                    <a:noFill/>
                    <a:ln>
                      <a:noFill/>
                    </a:ln>
                  </pic:spPr>
                </pic:pic>
              </a:graphicData>
            </a:graphic>
          </wp:inline>
        </w:drawing>
      </w:r>
    </w:p>
    <w:p>
      <w:pPr>
        <w:rPr>
          <w:rFonts w:ascii="Arial" w:hAnsi="Arial" w:cs="Arial"/>
        </w:rPr>
      </w:pPr>
    </w:p>
    <w:p>
      <w:pPr>
        <w:rPr>
          <w:rFonts w:ascii="Arial" w:eastAsia="Calibri" w:hAnsi="Arial" w:cs="Arial"/>
          <w:lang w:val="en-GB"/>
        </w:rPr>
      </w:pPr>
      <w:r>
        <w:rPr>
          <w:rFonts w:ascii="Arial" w:eastAsia="Calibri" w:hAnsi="Arial" w:cs="Arial"/>
          <w:lang w:val="en-GB"/>
        </w:rPr>
        <w:t xml:space="preserve">The PR&amp;D process provides an annual temperature check on how well you’re meeting the expected standards – particularly for </w:t>
      </w:r>
      <w:r>
        <w:rPr>
          <w:rFonts w:ascii="Arial" w:eastAsia="Calibri" w:hAnsi="Arial" w:cs="Arial"/>
          <w:lang w:val="en-GB"/>
        </w:rPr>
        <w:lastRenderedPageBreak/>
        <w:t xml:space="preserve">managers who are using the 360 review process.  You could however carry out periodic temperature checks within your team or service to check how things are going.  For example you could take the outcomes from the earlier activities and review where you are 6 months down the line.  This could be anything from a simple internal straw poll to a customer survey or a </w:t>
      </w:r>
      <w:proofErr w:type="spellStart"/>
      <w:r>
        <w:rPr>
          <w:rFonts w:ascii="Arial" w:eastAsia="Calibri" w:hAnsi="Arial" w:cs="Arial"/>
          <w:lang w:val="en-GB"/>
        </w:rPr>
        <w:t>surveymonkey</w:t>
      </w:r>
      <w:proofErr w:type="spellEnd"/>
      <w:r>
        <w:rPr>
          <w:rFonts w:ascii="Arial" w:eastAsia="Calibri" w:hAnsi="Arial" w:cs="Arial"/>
          <w:lang w:val="en-GB"/>
        </w:rPr>
        <w:t xml:space="preserve"> evaluation within the service as a whole.   </w:t>
      </w:r>
    </w:p>
    <w:p>
      <w:pPr>
        <w:rPr>
          <w:rFonts w:ascii="Arial" w:hAnsi="Arial" w:cs="Arial"/>
        </w:rPr>
      </w:pPr>
      <w:r>
        <w:rPr>
          <w:rFonts w:ascii="Arial" w:hAnsi="Arial" w:cs="Arial"/>
        </w:rPr>
        <w:t xml:space="preserve">  </w:t>
      </w:r>
    </w:p>
    <w:p>
      <w:pPr>
        <w:rPr>
          <w:rFonts w:ascii="Arial" w:hAnsi="Arial" w:cs="Arial"/>
        </w:rPr>
      </w:pPr>
    </w:p>
    <w:sectPr>
      <w:type w:val="continuous"/>
      <w:pgSz w:w="12240" w:h="15840"/>
      <w:pgMar w:top="1440" w:right="630" w:bottom="1440" w:left="720" w:header="720" w:footer="720" w:gutter="0"/>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3000000"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74386"/>
    <w:multiLevelType w:val="hybridMultilevel"/>
    <w:tmpl w:val="57A002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0B07998"/>
    <w:multiLevelType w:val="hybridMultilevel"/>
    <w:tmpl w:val="09FA30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418F568C"/>
    <w:multiLevelType w:val="hybridMultilevel"/>
    <w:tmpl w:val="F0B856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42B14B56"/>
    <w:multiLevelType w:val="hybridMultilevel"/>
    <w:tmpl w:val="BA780A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7F7449FE"/>
    <w:multiLevelType w:val="hybridMultilevel"/>
    <w:tmpl w:val="A9A235FC"/>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Moves/>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next w:val="Normal"/>
    <w:link w:val="Heading2Char"/>
    <w:uiPriority w:val="9"/>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PlaceholderText">
    <w:name w:val="Placeholder Text"/>
    <w:basedOn w:val="DefaultParagraphFont"/>
    <w:uiPriority w:val="99"/>
    <w:semiHidden/>
    <w:rPr>
      <w:color w:val="808080"/>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paragraph" w:customStyle="1" w:styleId="NewsletterHeading">
    <w:name w:val="Newsletter Heading"/>
    <w:basedOn w:val="Normal"/>
    <w:qFormat/>
    <w:rPr>
      <w:rFonts w:asciiTheme="majorHAnsi" w:hAnsiTheme="majorHAnsi"/>
      <w:b/>
      <w:color w:val="FFFFFF" w:themeColor="background1"/>
      <w:sz w:val="62"/>
    </w:rPr>
  </w:style>
  <w:style w:type="paragraph" w:customStyle="1" w:styleId="NewsletterSubhead">
    <w:name w:val="Newsletter Subhead"/>
    <w:basedOn w:val="Normal"/>
    <w:qFormat/>
    <w:rPr>
      <w:color w:val="FFFFFF" w:themeColor="background1"/>
      <w:sz w:val="26"/>
    </w:rPr>
  </w:style>
  <w:style w:type="paragraph" w:customStyle="1" w:styleId="NewsletterHeadline">
    <w:name w:val="Newsletter Headline"/>
    <w:basedOn w:val="Normal"/>
    <w:qFormat/>
    <w:rPr>
      <w:rFonts w:asciiTheme="majorHAnsi" w:hAnsiTheme="majorHAnsi"/>
      <w:b/>
      <w:sz w:val="32"/>
    </w:rPr>
  </w:style>
  <w:style w:type="paragraph" w:customStyle="1" w:styleId="NewsletterBody">
    <w:name w:val="Newsletter Body"/>
    <w:basedOn w:val="Normal"/>
    <w:qFormat/>
    <w:pPr>
      <w:spacing w:after="200"/>
      <w:jc w:val="both"/>
    </w:pPr>
    <w:rPr>
      <w:color w:val="000000"/>
      <w:sz w:val="22"/>
    </w:rPr>
  </w:style>
  <w:style w:type="paragraph" w:customStyle="1" w:styleId="WhiteText">
    <w:name w:val="White Text"/>
    <w:basedOn w:val="Normal"/>
    <w:qFormat/>
    <w:rPr>
      <w:color w:val="FFFFFF" w:themeColor="background1"/>
      <w:sz w:val="20"/>
    </w:rPr>
  </w:style>
  <w:style w:type="paragraph" w:customStyle="1" w:styleId="CompanyName">
    <w:name w:val="Company Name"/>
    <w:basedOn w:val="NewsletterHeading"/>
    <w:qFormat/>
    <w:rPr>
      <w:sz w:val="52"/>
      <w:szCs w:val="52"/>
    </w:rPr>
  </w:style>
  <w:style w:type="paragraph" w:customStyle="1" w:styleId="NewsletterDate">
    <w:name w:val="Newsletter Date"/>
    <w:basedOn w:val="WhiteText"/>
    <w:qFormat/>
    <w:pPr>
      <w:jc w:val="right"/>
    </w:pPr>
  </w:style>
  <w:style w:type="paragraph" w:customStyle="1" w:styleId="Smallprint">
    <w:name w:val="Small print"/>
    <w:basedOn w:val="NewsletterBody"/>
    <w:qFormat/>
    <w:pPr>
      <w:jc w:val="right"/>
    </w:pPr>
    <w:rPr>
      <w:sz w:val="16"/>
      <w:szCs w:val="16"/>
    </w:rPr>
  </w:style>
  <w:style w:type="paragraph" w:styleId="ListParagraph">
    <w:name w:val="List Paragraph"/>
    <w:basedOn w:val="Normal"/>
    <w:uiPriority w:val="34"/>
    <w:qFormat/>
    <w:pPr>
      <w:ind w:left="720"/>
      <w:contextualSpacing/>
    </w:pPr>
    <w:rPr>
      <w:sz w:val="22"/>
      <w:szCs w:val="22"/>
      <w:lang w:val="en-GB"/>
    </w:rPr>
  </w:style>
  <w:style w:type="table" w:styleId="TableGrid">
    <w:name w:val="Table Grid"/>
    <w:basedOn w:val="TableNormal"/>
    <w:uiPriority w:val="59"/>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2995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Morrison\AppData\Roaming\Microsoft\Templates\PMG_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FD6C811F3ED4F7EA5C9645EC84BC594"/>
        <w:category>
          <w:name w:val="General"/>
          <w:gallery w:val="placeholder"/>
        </w:category>
        <w:types>
          <w:type w:val="bbPlcHdr"/>
        </w:types>
        <w:behaviors>
          <w:behavior w:val="content"/>
        </w:behaviors>
        <w:guid w:val="{3F059CC9-FC61-4BFA-BED3-09B922A908CA}"/>
      </w:docPartPr>
      <w:docPartBody>
        <w:p>
          <w:pPr>
            <w:pStyle w:val="9FD6C811F3ED4F7EA5C9645EC84BC594"/>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3000000"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FD6C811F3ED4F7EA5C9645EC84BC594">
    <w:name w:val="9FD6C811F3ED4F7EA5C9645EC84BC594"/>
  </w:style>
  <w:style w:type="paragraph" w:customStyle="1" w:styleId="197C791810434F5C8A40477A39964B2D">
    <w:name w:val="197C791810434F5C8A40477A39964B2D"/>
  </w:style>
  <w:style w:type="paragraph" w:customStyle="1" w:styleId="D11C862F70B84EF08E982FEA899185DB">
    <w:name w:val="D11C862F70B84EF08E982FEA899185D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FD6C811F3ED4F7EA5C9645EC84BC594">
    <w:name w:val="9FD6C811F3ED4F7EA5C9645EC84BC594"/>
  </w:style>
  <w:style w:type="paragraph" w:customStyle="1" w:styleId="197C791810434F5C8A40477A39964B2D">
    <w:name w:val="197C791810434F5C8A40477A39964B2D"/>
  </w:style>
  <w:style w:type="paragraph" w:customStyle="1" w:styleId="D11C862F70B84EF08E982FEA899185DB">
    <w:name w:val="D11C862F70B84EF08E982FEA899185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EF779-630E-41A3-AEF8-C4C8151F2223}">
  <ds:schemaRefs>
    <ds:schemaRef ds:uri="http://schemas.microsoft.com/sharepoint/v3/contenttype/forms"/>
  </ds:schemaRefs>
</ds:datastoreItem>
</file>

<file path=customXml/itemProps2.xml><?xml version="1.0" encoding="utf-8"?>
<ds:datastoreItem xmlns:ds="http://schemas.openxmlformats.org/officeDocument/2006/customXml" ds:itemID="{AF85144C-BACE-44A0-9EEA-00A260426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PMG_Newsletter</Template>
  <TotalTime>19</TotalTime>
  <Pages>3</Pages>
  <Words>1024</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Embedding the Organisational Behaviours Team Leaders' Toolkit</vt:lpstr>
    </vt:vector>
  </TitlesOfParts>
  <Company>Aberdeen City Council</Company>
  <LinksUpToDate>false</LinksUpToDate>
  <CharactersWithSpaces>6848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Embedding the Organisational Behaviours Team Leaders' Toolkit</dc:title>
  <dc:subject>Embedding the Organisational Behaviours Team Leaders' Toolki</dc:subject>
  <dc:creator>Dorothy Morrison</dc:creator>
  <cp:keywords>Embedding behaviours, Team Leader, Toolkit, Tool kit, Organisational Behaviours</cp:keywords>
  <cp:lastModifiedBy>Dorothy Morrison</cp:lastModifiedBy>
  <cp:revision>3</cp:revision>
  <cp:lastPrinted>2008-09-26T23:14:00Z</cp:lastPrinted>
  <dcterms:created xsi:type="dcterms:W3CDTF">2012-10-18T10:53:00Z</dcterms:created>
  <dcterms:modified xsi:type="dcterms:W3CDTF">2013-03-06T11:43:00Z</dcterms:modified>
  <cp:category>Your Development</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TC103360279990</vt:lpwstr>
  </property>
</Properties>
</file>