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5245"/>
        <w:gridCol w:w="992"/>
        <w:gridCol w:w="2552"/>
      </w:tblGrid>
      <w:tr w:rsidR="008442B0">
        <w:trPr>
          <w:cantSplit/>
          <w:trHeight w:val="1695"/>
        </w:trPr>
        <w:tc>
          <w:tcPr>
            <w:tcW w:w="6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719" w:rsidRDefault="00994719" w:rsidP="00994719">
            <w:pPr>
              <w:pStyle w:val="Heading6"/>
              <w:ind w:right="-108"/>
              <w:rPr>
                <w:rFonts w:ascii="Helvetica" w:hAnsi="Helvetica"/>
                <w:spacing w:val="100"/>
              </w:rPr>
            </w:pPr>
            <w:bookmarkStart w:id="0" w:name="_GoBack"/>
            <w:bookmarkEnd w:id="0"/>
            <w:r>
              <w:rPr>
                <w:rFonts w:ascii="Helvetica" w:hAnsi="Helvetica"/>
                <w:spacing w:val="100"/>
              </w:rPr>
              <w:t>MEMO</w:t>
            </w:r>
          </w:p>
          <w:p w:rsidR="00994719" w:rsidRDefault="00994719" w:rsidP="0099471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</w:pPr>
            <w:r>
              <w:t>Corporate Governance</w:t>
            </w:r>
          </w:p>
          <w:p w:rsidR="008442B0" w:rsidRDefault="009918F3" w:rsidP="00994719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5"/>
              </w:rPr>
            </w:pPr>
            <w:r>
              <w:t>4</w:t>
            </w:r>
            <w:r w:rsidRPr="009918F3">
              <w:rPr>
                <w:vertAlign w:val="superscript"/>
              </w:rPr>
              <w:t>th</w:t>
            </w:r>
            <w:r>
              <w:t xml:space="preserve"> Floor </w:t>
            </w:r>
            <w:proofErr w:type="spellStart"/>
            <w:r>
              <w:t>Marischal</w:t>
            </w:r>
            <w:proofErr w:type="spellEnd"/>
            <w:r>
              <w:t xml:space="preserve"> College, Business Hub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2B0" w:rsidRDefault="008442B0">
            <w:pPr>
              <w:spacing w:line="360" w:lineRule="auto"/>
              <w:jc w:val="center"/>
              <w:rPr>
                <w:b/>
                <w:sz w:val="5"/>
              </w:rPr>
            </w:pPr>
          </w:p>
        </w:tc>
      </w:tr>
      <w:tr w:rsidR="008442B0">
        <w:trPr>
          <w:cantSplit/>
          <w:trHeight w:val="41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42B0" w:rsidRDefault="008442B0">
            <w:pPr>
              <w:pStyle w:val="smalltext"/>
              <w:spacing w:line="280" w:lineRule="exact"/>
              <w:ind w:right="33"/>
              <w:rPr>
                <w:color w:val="000000"/>
              </w:rPr>
            </w:pPr>
            <w:r>
              <w:t>To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42B0" w:rsidRDefault="008442B0">
            <w:pPr>
              <w:pStyle w:val="smalltext"/>
              <w:spacing w:line="280" w:lineRule="exact"/>
              <w:ind w:right="33"/>
              <w:rPr>
                <w:color w:val="000000"/>
              </w:rPr>
            </w:pPr>
          </w:p>
        </w:tc>
      </w:tr>
      <w:tr w:rsidR="008442B0">
        <w:trPr>
          <w:cantSplit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42B0" w:rsidRDefault="008442B0">
            <w:pPr>
              <w:pStyle w:val="smalltext"/>
              <w:spacing w:line="280" w:lineRule="exact"/>
              <w:ind w:right="33"/>
            </w:pPr>
            <w:r>
              <w:t>From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42B0" w:rsidRDefault="008442B0">
            <w:pPr>
              <w:pStyle w:val="smalltext"/>
              <w:spacing w:line="280" w:lineRule="exact"/>
              <w:ind w:right="33"/>
              <w:rPr>
                <w:color w:val="000000"/>
              </w:rPr>
            </w:pPr>
          </w:p>
        </w:tc>
      </w:tr>
      <w:tr w:rsidR="008442B0">
        <w:trPr>
          <w:cantSplit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2B0" w:rsidRDefault="008442B0">
            <w:pPr>
              <w:pStyle w:val="smalltext"/>
              <w:spacing w:line="280" w:lineRule="exact"/>
              <w:ind w:right="-108"/>
            </w:pPr>
            <w:r>
              <w:rPr>
                <w:color w:val="000000"/>
              </w:rPr>
              <w:t>Email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2B0" w:rsidRPr="000B0E97" w:rsidRDefault="00C32247">
            <w:pPr>
              <w:pStyle w:val="smalltext"/>
              <w:spacing w:line="280" w:lineRule="exact"/>
              <w:ind w:right="33"/>
              <w:rPr>
                <w:color w:val="000000"/>
              </w:rPr>
            </w:pPr>
            <w:r w:rsidRPr="000B0E97">
              <w:rPr>
                <w:color w:val="000000"/>
              </w:rPr>
              <w:t>AskHR</w:t>
            </w:r>
            <w:hyperlink r:id="rId9" w:history="1">
              <w:r w:rsidR="00422044" w:rsidRPr="000B0E97">
                <w:rPr>
                  <w:rStyle w:val="Hyperlink"/>
                  <w:color w:val="000000"/>
                  <w:u w:val="none"/>
                </w:rPr>
                <w:t>@aberdeencity.gov.uk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2B0" w:rsidRDefault="008442B0">
            <w:pPr>
              <w:pStyle w:val="smalltext"/>
              <w:spacing w:line="280" w:lineRule="exact"/>
              <w:ind w:right="-108"/>
            </w:pPr>
            <w: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42B0" w:rsidRDefault="008442B0">
            <w:pPr>
              <w:pStyle w:val="smalltext"/>
              <w:spacing w:line="280" w:lineRule="exact"/>
              <w:ind w:right="33"/>
              <w:rPr>
                <w:color w:val="000000"/>
              </w:rPr>
            </w:pPr>
          </w:p>
        </w:tc>
      </w:tr>
      <w:tr w:rsidR="008442B0">
        <w:trPr>
          <w:cantSplit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2B0" w:rsidRDefault="008442B0">
            <w:pPr>
              <w:pStyle w:val="smalltext"/>
              <w:spacing w:line="280" w:lineRule="exact"/>
              <w:ind w:right="33"/>
            </w:pPr>
            <w:r>
              <w:t>Tel.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2B0" w:rsidRDefault="00422044" w:rsidP="009918F3">
            <w:pPr>
              <w:pStyle w:val="smalltext"/>
              <w:spacing w:line="280" w:lineRule="exact"/>
              <w:ind w:right="33"/>
            </w:pPr>
            <w:r>
              <w:t xml:space="preserve">01224 </w:t>
            </w:r>
            <w:r w:rsidR="009918F3">
              <w:t>523939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2B0" w:rsidRDefault="008442B0">
            <w:pPr>
              <w:pStyle w:val="smalltext"/>
              <w:spacing w:line="280" w:lineRule="exact"/>
              <w:ind w:right="-108"/>
            </w:pPr>
            <w:r>
              <w:t>Our Ref.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2B0" w:rsidRDefault="00C32247">
            <w:pPr>
              <w:pStyle w:val="smalltext"/>
              <w:spacing w:line="280" w:lineRule="exact"/>
              <w:ind w:right="33"/>
              <w:rPr>
                <w:color w:val="000000"/>
              </w:rPr>
            </w:pPr>
            <w:r>
              <w:rPr>
                <w:color w:val="000000"/>
              </w:rPr>
              <w:t>HRSC/</w:t>
            </w:r>
          </w:p>
        </w:tc>
      </w:tr>
      <w:tr w:rsidR="008442B0">
        <w:trPr>
          <w:cantSplit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42B0" w:rsidRDefault="008442B0">
            <w:pPr>
              <w:pStyle w:val="smalltext"/>
              <w:spacing w:line="280" w:lineRule="exact"/>
              <w:ind w:right="33"/>
            </w:pPr>
            <w:r>
              <w:t>Fax.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2B0" w:rsidRDefault="00C81BA3" w:rsidP="009918F3">
            <w:pPr>
              <w:pStyle w:val="smalltext"/>
              <w:spacing w:line="280" w:lineRule="exact"/>
              <w:ind w:right="33"/>
            </w:pPr>
            <w:r>
              <w:t>01</w:t>
            </w:r>
            <w:r w:rsidR="004C7FF6">
              <w:t xml:space="preserve">224 </w:t>
            </w:r>
            <w:r w:rsidR="009918F3">
              <w:t>522257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2B0" w:rsidRDefault="008442B0">
            <w:pPr>
              <w:pStyle w:val="smalltext"/>
              <w:spacing w:line="280" w:lineRule="exact"/>
              <w:ind w:right="-108"/>
            </w:pPr>
            <w:r>
              <w:t>Your Ref.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B0" w:rsidRDefault="008442B0">
            <w:pPr>
              <w:pStyle w:val="smalltext"/>
              <w:spacing w:line="280" w:lineRule="exact"/>
              <w:ind w:right="33"/>
              <w:rPr>
                <w:color w:val="000000"/>
              </w:rPr>
            </w:pPr>
          </w:p>
        </w:tc>
      </w:tr>
    </w:tbl>
    <w:p w:rsidR="008442B0" w:rsidRDefault="008442B0">
      <w:pPr>
        <w:rPr>
          <w:b/>
        </w:rPr>
      </w:pPr>
    </w:p>
    <w:p w:rsidR="008442B0" w:rsidRDefault="00A07AC6" w:rsidP="00982BAA">
      <w:pPr>
        <w:pStyle w:val="Heading1"/>
      </w:pPr>
      <w:r>
        <w:t xml:space="preserve">SHARED </w:t>
      </w:r>
      <w:r w:rsidR="009D5C36">
        <w:t>PARENTAL LEAVE</w:t>
      </w:r>
      <w:r w:rsidR="00A94D28">
        <w:t xml:space="preserve"> (SPL)</w:t>
      </w:r>
      <w:r w:rsidR="000B0E97">
        <w:t xml:space="preserve"> </w:t>
      </w:r>
      <w:r w:rsidR="00422044">
        <w:t xml:space="preserve">– </w:t>
      </w:r>
      <w:r w:rsidR="00D461F9">
        <w:t>CHECKLIST FOR MANAGERS</w:t>
      </w:r>
    </w:p>
    <w:p w:rsidR="00402CC0" w:rsidRDefault="00402CC0"/>
    <w:p w:rsidR="00402CC0" w:rsidRDefault="00402CC0">
      <w:r>
        <w:t xml:space="preserve">Please see below checklist for managers, to let you know what needs to be done at each stage of the </w:t>
      </w:r>
      <w:r w:rsidR="00A07AC6">
        <w:t>Shared Parental Leave</w:t>
      </w:r>
      <w:r>
        <w:t xml:space="preserve"> process.</w:t>
      </w:r>
    </w:p>
    <w:p w:rsidR="00402CC0" w:rsidRDefault="00E93CB3">
      <w:r>
        <w:t xml:space="preserve">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165"/>
      </w:tblGrid>
      <w:tr w:rsidR="00402CC0" w:rsidTr="00402CC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C0" w:rsidRDefault="00402CC0" w:rsidP="004D307F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C0" w:rsidRDefault="00402CC0" w:rsidP="004D307F">
            <w:pPr>
              <w:jc w:val="both"/>
              <w:rPr>
                <w:b/>
              </w:rPr>
            </w:pPr>
            <w:r>
              <w:rPr>
                <w:b/>
              </w:rPr>
              <w:t>TIMESCALE</w:t>
            </w:r>
          </w:p>
        </w:tc>
      </w:tr>
      <w:tr w:rsidR="00402CC0" w:rsidTr="00402CC0">
        <w:trPr>
          <w:cantSplit/>
          <w:trHeight w:val="110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C0" w:rsidRPr="00D461F9" w:rsidRDefault="00A07AC6" w:rsidP="004D307F">
            <w:pPr>
              <w:rPr>
                <w:b/>
              </w:rPr>
            </w:pPr>
            <w:r>
              <w:rPr>
                <w:b/>
              </w:rPr>
              <w:t>Notice of Curtailment of Maternity/Adoption</w:t>
            </w:r>
            <w:r w:rsidR="00402CC0" w:rsidRPr="00D461F9">
              <w:rPr>
                <w:b/>
              </w:rPr>
              <w:t xml:space="preserve"> Leave</w:t>
            </w:r>
            <w:r w:rsidR="00913E3E">
              <w:rPr>
                <w:b/>
              </w:rPr>
              <w:t>*</w:t>
            </w:r>
          </w:p>
          <w:p w:rsidR="00D461F9" w:rsidRDefault="00D461F9" w:rsidP="004D307F"/>
          <w:p w:rsidR="00402CC0" w:rsidRDefault="00402CC0" w:rsidP="004D307F">
            <w:r>
              <w:t xml:space="preserve">The </w:t>
            </w:r>
            <w:r w:rsidR="00B87798">
              <w:t>mother</w:t>
            </w:r>
            <w:r>
              <w:t xml:space="preserve"> should </w:t>
            </w:r>
            <w:r w:rsidR="00A07AC6">
              <w:t xml:space="preserve">complete a Notice of Curtailment of Maternity/Adoption Leave in writing stating the date in the future that maternity/adoption leave </w:t>
            </w:r>
            <w:r w:rsidR="00B87140">
              <w:t>will end.</w:t>
            </w:r>
          </w:p>
          <w:p w:rsidR="00B87140" w:rsidRDefault="00B87140" w:rsidP="004D307F">
            <w:r>
              <w:t>That date must be:</w:t>
            </w:r>
          </w:p>
          <w:p w:rsidR="00B87140" w:rsidRDefault="00B87140" w:rsidP="00B87140">
            <w:pPr>
              <w:numPr>
                <w:ilvl w:val="0"/>
                <w:numId w:val="1"/>
              </w:numPr>
            </w:pPr>
            <w:r>
              <w:t>After the 2 week statutory maternity leave/ordinary adoption leave period</w:t>
            </w:r>
          </w:p>
          <w:p w:rsidR="00B87140" w:rsidRDefault="00B87140" w:rsidP="00B87140">
            <w:pPr>
              <w:numPr>
                <w:ilvl w:val="0"/>
                <w:numId w:val="1"/>
              </w:numPr>
            </w:pPr>
            <w:r>
              <w:t>At least 8 weeks after the date on which the mother gave the Notice of Curtailment to her Line Manager</w:t>
            </w:r>
          </w:p>
          <w:p w:rsidR="00B87140" w:rsidRDefault="00B87140" w:rsidP="00B87140">
            <w:pPr>
              <w:numPr>
                <w:ilvl w:val="0"/>
                <w:numId w:val="1"/>
              </w:numPr>
            </w:pPr>
            <w:r>
              <w:t>At least 1 week before what would have been the end of the additional maternity leave period (25 weeks)</w:t>
            </w:r>
          </w:p>
          <w:p w:rsidR="00B87140" w:rsidRDefault="00B87140" w:rsidP="00B87140"/>
          <w:p w:rsidR="00D461F9" w:rsidRDefault="00913E3E" w:rsidP="00EC597F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B87798">
              <w:rPr>
                <w:b/>
                <w:i/>
              </w:rPr>
              <w:t>This is only applicable where</w:t>
            </w:r>
            <w:r w:rsidR="00EC597F">
              <w:rPr>
                <w:b/>
                <w:i/>
              </w:rPr>
              <w:t xml:space="preserve"> the employee is the mother</w:t>
            </w:r>
          </w:p>
          <w:p w:rsidR="00EC597F" w:rsidRPr="00402CC0" w:rsidRDefault="00EC597F" w:rsidP="00EC597F"/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DCA" w:rsidRDefault="00F84DCA" w:rsidP="004D307F">
            <w:pPr>
              <w:jc w:val="both"/>
            </w:pPr>
          </w:p>
          <w:p w:rsidR="00402CC0" w:rsidRDefault="00A94D28" w:rsidP="004D307F">
            <w:pPr>
              <w:jc w:val="both"/>
            </w:pPr>
            <w:r>
              <w:t>a</w:t>
            </w:r>
            <w:r w:rsidR="00A07AC6">
              <w:t xml:space="preserve">t least 8 </w:t>
            </w:r>
            <w:proofErr w:type="spellStart"/>
            <w:r w:rsidR="00A07AC6">
              <w:t>weeks notice</w:t>
            </w:r>
            <w:proofErr w:type="spellEnd"/>
            <w:r w:rsidR="00A07AC6">
              <w:t xml:space="preserve"> of her planned return date</w:t>
            </w:r>
          </w:p>
        </w:tc>
      </w:tr>
      <w:tr w:rsidR="00402CC0" w:rsidTr="00402CC0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F9" w:rsidRDefault="00A94D28" w:rsidP="00B87140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Notice of Entitlement and Intention</w:t>
            </w:r>
          </w:p>
          <w:p w:rsidR="00A94D28" w:rsidRDefault="00A94D28" w:rsidP="00B87140">
            <w:pPr>
              <w:pStyle w:val="Header"/>
              <w:tabs>
                <w:tab w:val="left" w:pos="720"/>
              </w:tabs>
              <w:rPr>
                <w:b/>
              </w:rPr>
            </w:pPr>
          </w:p>
          <w:p w:rsidR="00B87798" w:rsidRDefault="00A94D28" w:rsidP="00982BAA">
            <w:pPr>
              <w:pStyle w:val="Header"/>
              <w:tabs>
                <w:tab w:val="left" w:pos="720"/>
              </w:tabs>
            </w:pPr>
            <w:r>
              <w:t>The employee (whether the mother or partner) must complete a non-binding Notice of Entitlement and Intention in writing.</w:t>
            </w:r>
            <w:r w:rsidR="00A264BE">
              <w:t xml:space="preserve"> This also provides a signed declaration from both the employee and partner are </w:t>
            </w:r>
            <w:r w:rsidR="009D5C36">
              <w:t>eligible</w:t>
            </w:r>
            <w:r>
              <w:t xml:space="preserve"> </w:t>
            </w:r>
            <w:r w:rsidR="00A264BE">
              <w:t xml:space="preserve">for </w:t>
            </w:r>
            <w:proofErr w:type="spellStart"/>
            <w:r w:rsidR="00A264BE">
              <w:t>SPL.</w:t>
            </w:r>
            <w:r>
              <w:t>If</w:t>
            </w:r>
            <w:proofErr w:type="spellEnd"/>
            <w:r>
              <w:t xml:space="preserve"> the employee wishes to vary or cancel their proposed SPL dates then they must complete a </w:t>
            </w:r>
            <w:r w:rsidR="00B87798">
              <w:t xml:space="preserve">Notice of Variation of Entitlement and Intention.  Any indication of leave intended to be taken in a Notice or Notice of Variation of Entitlement and Intention is </w:t>
            </w:r>
            <w:r w:rsidR="00B87798">
              <w:rPr>
                <w:b/>
              </w:rPr>
              <w:t>non-binding</w:t>
            </w:r>
            <w:r w:rsidR="00B87798">
              <w:t xml:space="preserve"> until they provide and Period of Leave Notice.</w:t>
            </w:r>
          </w:p>
          <w:p w:rsidR="00982BAA" w:rsidRPr="00B87798" w:rsidRDefault="00982BAA" w:rsidP="00982BAA">
            <w:pPr>
              <w:pStyle w:val="Header"/>
              <w:tabs>
                <w:tab w:val="left" w:pos="720"/>
              </w:tabs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A" w:rsidRDefault="00F84DCA" w:rsidP="00402CC0"/>
          <w:p w:rsidR="00F84DCA" w:rsidRDefault="00F84DCA" w:rsidP="00402CC0"/>
          <w:p w:rsidR="00402CC0" w:rsidRDefault="00A94D28" w:rsidP="00A94D28">
            <w:proofErr w:type="gramStart"/>
            <w:r>
              <w:t>at</w:t>
            </w:r>
            <w:proofErr w:type="gramEnd"/>
            <w:r>
              <w:t xml:space="preserve"> least 8 weeks before the start date of the first </w:t>
            </w:r>
            <w:r w:rsidR="00496A40">
              <w:t xml:space="preserve">planned </w:t>
            </w:r>
            <w:r>
              <w:t>period of SPL</w:t>
            </w:r>
            <w:r w:rsidR="00402CC0">
              <w:t>.</w:t>
            </w:r>
          </w:p>
        </w:tc>
      </w:tr>
      <w:tr w:rsidR="00402CC0" w:rsidTr="00402CC0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AA" w:rsidRDefault="00982BAA" w:rsidP="00402CC0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Booking Shared Parental Leave</w:t>
            </w:r>
          </w:p>
          <w:p w:rsidR="00982BAA" w:rsidRDefault="00982BAA" w:rsidP="00402CC0">
            <w:pPr>
              <w:pStyle w:val="Header"/>
              <w:tabs>
                <w:tab w:val="left" w:pos="720"/>
              </w:tabs>
              <w:rPr>
                <w:b/>
              </w:rPr>
            </w:pPr>
          </w:p>
          <w:p w:rsidR="00982BAA" w:rsidRDefault="00982BAA" w:rsidP="00402CC0">
            <w:pPr>
              <w:pStyle w:val="Header"/>
              <w:tabs>
                <w:tab w:val="left" w:pos="720"/>
              </w:tabs>
            </w:pPr>
            <w:r>
              <w:t>To take a period of SPL the employee must submit a Period of Leave Notice.  Once received it should be dealt with as soon as possible, but a response should be provided no later than the 14</w:t>
            </w:r>
            <w:r w:rsidRPr="00982BAA">
              <w:rPr>
                <w:vertAlign w:val="superscript"/>
              </w:rPr>
              <w:t>th</w:t>
            </w:r>
            <w:r>
              <w:t xml:space="preserve"> day after the leave request was made.</w:t>
            </w:r>
          </w:p>
          <w:p w:rsidR="00287DBB" w:rsidRDefault="00287DBB" w:rsidP="00402CC0">
            <w:pPr>
              <w:pStyle w:val="Header"/>
              <w:tabs>
                <w:tab w:val="left" w:pos="720"/>
              </w:tabs>
            </w:pPr>
          </w:p>
          <w:p w:rsidR="00A264BE" w:rsidRDefault="00A264BE" w:rsidP="00402CC0">
            <w:pPr>
              <w:pStyle w:val="Header"/>
              <w:tabs>
                <w:tab w:val="left" w:pos="720"/>
              </w:tabs>
            </w:pPr>
            <w:r>
              <w:t>See Guidance for details and process for continuous and discontinuous blocks of leave.</w:t>
            </w:r>
          </w:p>
          <w:p w:rsidR="00A264BE" w:rsidRDefault="00A264BE" w:rsidP="00402CC0">
            <w:pPr>
              <w:pStyle w:val="Header"/>
              <w:tabs>
                <w:tab w:val="left" w:pos="720"/>
              </w:tabs>
            </w:pPr>
          </w:p>
          <w:p w:rsidR="00287DBB" w:rsidRDefault="00287DBB" w:rsidP="00402CC0">
            <w:pPr>
              <w:pStyle w:val="Header"/>
              <w:tabs>
                <w:tab w:val="left" w:pos="720"/>
              </w:tabs>
            </w:pPr>
            <w:r>
              <w:t>The employee can provide a combined total of up to 3 Period of Leave Notices or Variations of Period of Leave Notice</w:t>
            </w:r>
          </w:p>
          <w:p w:rsidR="00287DBB" w:rsidRPr="00287DBB" w:rsidRDefault="00287DBB" w:rsidP="00402CC0">
            <w:pPr>
              <w:pStyle w:val="Header"/>
              <w:tabs>
                <w:tab w:val="left" w:pos="720"/>
              </w:tabs>
              <w:rPr>
                <w:b/>
              </w:rPr>
            </w:pPr>
          </w:p>
          <w:p w:rsidR="00982BAA" w:rsidRDefault="00982BAA" w:rsidP="00402CC0">
            <w:pPr>
              <w:pStyle w:val="Header"/>
              <w:tabs>
                <w:tab w:val="left" w:pos="720"/>
              </w:tabs>
              <w:rPr>
                <w:b/>
              </w:rPr>
            </w:pPr>
          </w:p>
          <w:p w:rsidR="00402CC0" w:rsidRPr="00D461F9" w:rsidRDefault="00982BAA" w:rsidP="00402CC0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R</w:t>
            </w:r>
            <w:r w:rsidR="00402CC0" w:rsidRPr="00D461F9">
              <w:rPr>
                <w:b/>
              </w:rPr>
              <w:t xml:space="preserve">easonable Contact &amp; </w:t>
            </w:r>
            <w:r w:rsidR="00A264BE">
              <w:rPr>
                <w:b/>
              </w:rPr>
              <w:t xml:space="preserve">Shared Parental Leave In Touch (SPLIT) </w:t>
            </w:r>
            <w:r w:rsidR="00402CC0" w:rsidRPr="00D461F9">
              <w:rPr>
                <w:b/>
              </w:rPr>
              <w:t xml:space="preserve"> Days</w:t>
            </w:r>
          </w:p>
          <w:p w:rsidR="00D461F9" w:rsidRDefault="00D461F9" w:rsidP="00402CC0">
            <w:pPr>
              <w:pStyle w:val="Header"/>
              <w:tabs>
                <w:tab w:val="left" w:pos="720"/>
              </w:tabs>
            </w:pPr>
          </w:p>
          <w:p w:rsidR="00402CC0" w:rsidRDefault="00E1171E" w:rsidP="009D5C36">
            <w:pPr>
              <w:pStyle w:val="Header"/>
              <w:tabs>
                <w:tab w:val="left" w:pos="720"/>
              </w:tabs>
            </w:pPr>
            <w:r>
              <w:t>Stay</w:t>
            </w:r>
            <w:r w:rsidR="00402CC0">
              <w:t xml:space="preserve"> in touch with the employee to let them know of any developments or changes at work and any relevant promotion opportunities.  </w:t>
            </w:r>
            <w:r w:rsidR="00A264BE">
              <w:t xml:space="preserve">  An employee can agree to work up to 20 SPLIT during Shared Parental Leave without brin</w:t>
            </w:r>
            <w:r w:rsidR="009D5C36">
              <w:t>gi</w:t>
            </w:r>
            <w:r w:rsidR="00A264BE">
              <w:t xml:space="preserve">ng Leave and Pay to an end. 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CA" w:rsidRDefault="00F84DCA" w:rsidP="004D307F"/>
          <w:p w:rsidR="00F84DCA" w:rsidRDefault="00F84DCA" w:rsidP="004D307F"/>
          <w:p w:rsidR="00496A40" w:rsidRDefault="00496A40" w:rsidP="004D307F"/>
          <w:p w:rsidR="00496A40" w:rsidRDefault="00496A40" w:rsidP="004D307F">
            <w:r>
              <w:t>The Period of Leave Notice must be submitted no later than 8 weeks before the chosen start date.</w:t>
            </w:r>
          </w:p>
          <w:p w:rsidR="00496A40" w:rsidRDefault="00496A40" w:rsidP="004D307F"/>
          <w:p w:rsidR="00496A40" w:rsidRDefault="00496A40" w:rsidP="004D307F">
            <w:r>
              <w:t>Variations must be submitted at least 8 weeks before the original start date.</w:t>
            </w:r>
          </w:p>
        </w:tc>
      </w:tr>
    </w:tbl>
    <w:p w:rsidR="00402CC0" w:rsidRDefault="00402CC0">
      <w:pPr>
        <w:rPr>
          <w:b/>
        </w:rPr>
      </w:pPr>
    </w:p>
    <w:p w:rsidR="009D5C36" w:rsidRDefault="009D5C36"/>
    <w:p w:rsidR="00545C44" w:rsidRDefault="00545C44">
      <w:r>
        <w:t>Please contact the HR Service Centre (</w:t>
      </w:r>
      <w:r w:rsidR="009918F3">
        <w:t>523939</w:t>
      </w:r>
      <w:r w:rsidR="000B0E97">
        <w:t xml:space="preserve"> or </w:t>
      </w:r>
      <w:hyperlink r:id="rId10" w:history="1">
        <w:r w:rsidRPr="000B0E97">
          <w:rPr>
            <w:rStyle w:val="Hyperlink"/>
            <w:color w:val="000000"/>
            <w:u w:val="none"/>
          </w:rPr>
          <w:t>askhr@aberdeencity.gov.uk</w:t>
        </w:r>
      </w:hyperlink>
      <w:r>
        <w:t>) if you have</w:t>
      </w:r>
      <w:r w:rsidR="00F933D7">
        <w:t xml:space="preserve"> any queries in relation to this</w:t>
      </w:r>
      <w:r>
        <w:t>.</w:t>
      </w:r>
    </w:p>
    <w:p w:rsidR="00BA5B55" w:rsidRDefault="00BA5B55"/>
    <w:p w:rsidR="00E93CB3" w:rsidRDefault="00E93CB3"/>
    <w:p w:rsidR="00A70C2E" w:rsidRDefault="00A70C2E"/>
    <w:p w:rsidR="00A70C2E" w:rsidRPr="00CC5EEA" w:rsidRDefault="00CC5EEA">
      <w:pPr>
        <w:rPr>
          <w:b/>
        </w:rPr>
      </w:pPr>
      <w:r w:rsidRPr="00CC5EEA">
        <w:rPr>
          <w:b/>
        </w:rPr>
        <w:t>NAME</w:t>
      </w:r>
    </w:p>
    <w:p w:rsidR="00994719" w:rsidRDefault="008A1037">
      <w:r>
        <w:t xml:space="preserve">Assistant </w:t>
      </w:r>
      <w:r w:rsidR="00E93CB3">
        <w:t>HR Co-ordinator</w:t>
      </w:r>
    </w:p>
    <w:p w:rsidR="00C450E3" w:rsidRDefault="009D5C36">
      <w:r>
        <w:t xml:space="preserve">                            </w:t>
      </w:r>
    </w:p>
    <w:p w:rsidR="00BA5B55" w:rsidRDefault="00BA5B55"/>
    <w:p w:rsidR="00BA5B55" w:rsidRDefault="00BA5B55"/>
    <w:p w:rsidR="008442B0" w:rsidRDefault="008442B0"/>
    <w:sectPr w:rsidR="008442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021" w:right="1418" w:bottom="1418" w:left="1418" w:header="1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B9" w:rsidRDefault="009346B9">
      <w:r>
        <w:separator/>
      </w:r>
    </w:p>
  </w:endnote>
  <w:endnote w:type="continuationSeparator" w:id="0">
    <w:p w:rsidR="009346B9" w:rsidRDefault="0093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30" w:rsidRDefault="00134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30" w:rsidRDefault="00134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30" w:rsidRDefault="00134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B9" w:rsidRDefault="009346B9">
      <w:r>
        <w:separator/>
      </w:r>
    </w:p>
  </w:footnote>
  <w:footnote w:type="continuationSeparator" w:id="0">
    <w:p w:rsidR="009346B9" w:rsidRDefault="00934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30" w:rsidRDefault="00134A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5131" o:spid="_x0000_s9218" type="#_x0000_t136" style="position:absolute;margin-left:0;margin-top:0;width:511.55pt;height:127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30" w:rsidRDefault="00134A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5132" o:spid="_x0000_s9219" type="#_x0000_t136" style="position:absolute;margin-left:0;margin-top:0;width:511.55pt;height:127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3F" w:rsidRDefault="00134A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5130" o:spid="_x0000_s9217" type="#_x0000_t136" style="position:absolute;margin-left:0;margin-top:0;width:511.55pt;height:127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254C63">
      <w:rPr>
        <w:noProof/>
        <w:lang w:eastAsia="en-GB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-1083310</wp:posOffset>
          </wp:positionH>
          <wp:positionV relativeFrom="paragraph">
            <wp:posOffset>-6985</wp:posOffset>
          </wp:positionV>
          <wp:extent cx="7708900" cy="3708400"/>
          <wp:effectExtent l="0" t="0" r="0" b="0"/>
          <wp:wrapNone/>
          <wp:docPr id="1" name="Picture 1" descr="A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0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CFA"/>
    <w:multiLevelType w:val="hybridMultilevel"/>
    <w:tmpl w:val="9572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A3"/>
    <w:rsid w:val="000022C5"/>
    <w:rsid w:val="00003A42"/>
    <w:rsid w:val="00012A6C"/>
    <w:rsid w:val="00021006"/>
    <w:rsid w:val="000916AB"/>
    <w:rsid w:val="000B0E97"/>
    <w:rsid w:val="000B0EB4"/>
    <w:rsid w:val="000F41D9"/>
    <w:rsid w:val="00134A30"/>
    <w:rsid w:val="001359A8"/>
    <w:rsid w:val="00167259"/>
    <w:rsid w:val="001C41D2"/>
    <w:rsid w:val="00207657"/>
    <w:rsid w:val="00254C63"/>
    <w:rsid w:val="00262A73"/>
    <w:rsid w:val="00283549"/>
    <w:rsid w:val="00287DBB"/>
    <w:rsid w:val="0031217E"/>
    <w:rsid w:val="003B724F"/>
    <w:rsid w:val="003E5179"/>
    <w:rsid w:val="00402CC0"/>
    <w:rsid w:val="00413261"/>
    <w:rsid w:val="00422044"/>
    <w:rsid w:val="00486989"/>
    <w:rsid w:val="00496A40"/>
    <w:rsid w:val="004C7FF6"/>
    <w:rsid w:val="004D307F"/>
    <w:rsid w:val="004D7FA6"/>
    <w:rsid w:val="005005D2"/>
    <w:rsid w:val="00504909"/>
    <w:rsid w:val="00545C44"/>
    <w:rsid w:val="00557C8E"/>
    <w:rsid w:val="00575CCF"/>
    <w:rsid w:val="005E4C4E"/>
    <w:rsid w:val="00805AD6"/>
    <w:rsid w:val="008442B0"/>
    <w:rsid w:val="00883003"/>
    <w:rsid w:val="008A1037"/>
    <w:rsid w:val="008A1B3F"/>
    <w:rsid w:val="00913E3E"/>
    <w:rsid w:val="009346B9"/>
    <w:rsid w:val="00982BAA"/>
    <w:rsid w:val="009918F3"/>
    <w:rsid w:val="00994719"/>
    <w:rsid w:val="009D5C36"/>
    <w:rsid w:val="00A07AC6"/>
    <w:rsid w:val="00A264BE"/>
    <w:rsid w:val="00A70C2E"/>
    <w:rsid w:val="00A91572"/>
    <w:rsid w:val="00A94D28"/>
    <w:rsid w:val="00B434AD"/>
    <w:rsid w:val="00B87140"/>
    <w:rsid w:val="00B87798"/>
    <w:rsid w:val="00BA5B55"/>
    <w:rsid w:val="00BE1CA2"/>
    <w:rsid w:val="00C32247"/>
    <w:rsid w:val="00C33D8B"/>
    <w:rsid w:val="00C450E3"/>
    <w:rsid w:val="00C813D1"/>
    <w:rsid w:val="00C81BA3"/>
    <w:rsid w:val="00CB225C"/>
    <w:rsid w:val="00CC5EEA"/>
    <w:rsid w:val="00CC6E20"/>
    <w:rsid w:val="00D461F9"/>
    <w:rsid w:val="00DA05F0"/>
    <w:rsid w:val="00DC6C46"/>
    <w:rsid w:val="00E1171E"/>
    <w:rsid w:val="00E24BD6"/>
    <w:rsid w:val="00E93CB3"/>
    <w:rsid w:val="00EC597F"/>
    <w:rsid w:val="00EC72EB"/>
    <w:rsid w:val="00ED6346"/>
    <w:rsid w:val="00ED7A2F"/>
    <w:rsid w:val="00F21554"/>
    <w:rsid w:val="00F77DF5"/>
    <w:rsid w:val="00F84DCA"/>
    <w:rsid w:val="00F933D7"/>
    <w:rsid w:val="00FC0882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"/>
      <w:outlineLvl w:val="4"/>
    </w:pPr>
    <w:rPr>
      <w:b/>
      <w:sz w:val="72"/>
    </w:rPr>
  </w:style>
  <w:style w:type="paragraph" w:styleId="Heading6">
    <w:name w:val="heading 6"/>
    <w:basedOn w:val="Normal"/>
    <w:next w:val="Normal"/>
    <w:qFormat/>
    <w:pPr>
      <w:keepNext/>
      <w:ind w:right="72"/>
      <w:jc w:val="center"/>
      <w:outlineLvl w:val="5"/>
    </w:pPr>
    <w:rPr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ignature1">
    <w:name w:val="Signature1"/>
    <w:basedOn w:val="Normal"/>
    <w:autoRedefine/>
    <w:pPr>
      <w:spacing w:before="960"/>
    </w:pPr>
    <w:rPr>
      <w:b/>
    </w:rPr>
  </w:style>
  <w:style w:type="character" w:styleId="Hyperlink">
    <w:name w:val="Hyperlink"/>
    <w:rsid w:val="00422044"/>
    <w:rPr>
      <w:color w:val="0000FF"/>
      <w:u w:val="single"/>
    </w:rPr>
  </w:style>
  <w:style w:type="paragraph" w:customStyle="1" w:styleId="smalltext">
    <w:name w:val="small text"/>
    <w:basedOn w:val="Normal"/>
    <w:pPr>
      <w:ind w:right="34"/>
    </w:pPr>
    <w:rPr>
      <w:sz w:val="20"/>
    </w:rPr>
  </w:style>
  <w:style w:type="paragraph" w:styleId="BalloonText">
    <w:name w:val="Balloon Text"/>
    <w:basedOn w:val="Normal"/>
    <w:semiHidden/>
    <w:rsid w:val="00003A4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3CB3"/>
    <w:rPr>
      <w:sz w:val="16"/>
      <w:szCs w:val="16"/>
    </w:rPr>
  </w:style>
  <w:style w:type="paragraph" w:styleId="CommentText">
    <w:name w:val="annotation text"/>
    <w:basedOn w:val="Normal"/>
    <w:semiHidden/>
    <w:rsid w:val="00E93C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E93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"/>
      <w:outlineLvl w:val="4"/>
    </w:pPr>
    <w:rPr>
      <w:b/>
      <w:sz w:val="72"/>
    </w:rPr>
  </w:style>
  <w:style w:type="paragraph" w:styleId="Heading6">
    <w:name w:val="heading 6"/>
    <w:basedOn w:val="Normal"/>
    <w:next w:val="Normal"/>
    <w:qFormat/>
    <w:pPr>
      <w:keepNext/>
      <w:ind w:right="72"/>
      <w:jc w:val="center"/>
      <w:outlineLvl w:val="5"/>
    </w:pPr>
    <w:rPr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ignature1">
    <w:name w:val="Signature1"/>
    <w:basedOn w:val="Normal"/>
    <w:autoRedefine/>
    <w:pPr>
      <w:spacing w:before="960"/>
    </w:pPr>
    <w:rPr>
      <w:b/>
    </w:rPr>
  </w:style>
  <w:style w:type="character" w:styleId="Hyperlink">
    <w:name w:val="Hyperlink"/>
    <w:rsid w:val="00422044"/>
    <w:rPr>
      <w:color w:val="0000FF"/>
      <w:u w:val="single"/>
    </w:rPr>
  </w:style>
  <w:style w:type="paragraph" w:customStyle="1" w:styleId="smalltext">
    <w:name w:val="small text"/>
    <w:basedOn w:val="Normal"/>
    <w:pPr>
      <w:ind w:right="34"/>
    </w:pPr>
    <w:rPr>
      <w:sz w:val="20"/>
    </w:rPr>
  </w:style>
  <w:style w:type="paragraph" w:styleId="BalloonText">
    <w:name w:val="Balloon Text"/>
    <w:basedOn w:val="Normal"/>
    <w:semiHidden/>
    <w:rsid w:val="00003A4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3CB3"/>
    <w:rPr>
      <w:sz w:val="16"/>
      <w:szCs w:val="16"/>
    </w:rPr>
  </w:style>
  <w:style w:type="paragraph" w:styleId="CommentText">
    <w:name w:val="annotation text"/>
    <w:basedOn w:val="Normal"/>
    <w:semiHidden/>
    <w:rsid w:val="00E93C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E9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skhr@aberdeencity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ooke@aberdeencity.gov.u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CC60-D740-41F1-AF18-56E67B86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2</Pages>
  <Words>458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Aberdeen City Council</Company>
  <LinksUpToDate>false</LinksUpToDate>
  <CharactersWithSpaces>2916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mailto:askhr@aberdeencity.gov.uk</vt:lpwstr>
      </vt:variant>
      <vt:variant>
        <vt:lpwstr/>
      </vt:variant>
      <vt:variant>
        <vt:i4>3801182</vt:i4>
      </vt:variant>
      <vt:variant>
        <vt:i4>0</vt:i4>
      </vt:variant>
      <vt:variant>
        <vt:i4>0</vt:i4>
      </vt:variant>
      <vt:variant>
        <vt:i4>5</vt:i4>
      </vt:variant>
      <vt:variant>
        <vt:lpwstr>mailto:scooke@aberdeencity.gov.uk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evsmith</dc:creator>
  <cp:lastModifiedBy>Alison Paterson</cp:lastModifiedBy>
  <cp:revision>2</cp:revision>
  <cp:lastPrinted>2010-10-01T15:10:00Z</cp:lastPrinted>
  <dcterms:created xsi:type="dcterms:W3CDTF">2017-09-26T13:38:00Z</dcterms:created>
  <dcterms:modified xsi:type="dcterms:W3CDTF">2017-09-26T13:38:00Z</dcterms:modified>
</cp:coreProperties>
</file>